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A7" w:rsidRPr="005B11C6" w:rsidRDefault="009F6C89" w:rsidP="005B11C6">
      <w:pPr>
        <w:jc w:val="right"/>
      </w:pPr>
      <w:r>
        <w:rPr>
          <w:noProof/>
          <w:lang w:eastAsia="en-GB"/>
        </w:rPr>
        <w:drawing>
          <wp:inline distT="0" distB="0" distL="0" distR="0">
            <wp:extent cx="704850" cy="1009650"/>
            <wp:effectExtent l="0" t="0" r="0" b="0"/>
            <wp:docPr id="1" name="Picture 1" descr="NEW FA CREST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FA CREST 20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1009650"/>
                    </a:xfrm>
                    <a:prstGeom prst="rect">
                      <a:avLst/>
                    </a:prstGeom>
                    <a:noFill/>
                    <a:ln>
                      <a:noFill/>
                    </a:ln>
                  </pic:spPr>
                </pic:pic>
              </a:graphicData>
            </a:graphic>
          </wp:inline>
        </w:drawing>
      </w:r>
    </w:p>
    <w:p w:rsidR="001F552A" w:rsidRPr="001F552A" w:rsidRDefault="008F381D" w:rsidP="00035278">
      <w:pPr>
        <w:jc w:val="both"/>
        <w:rPr>
          <w:rFonts w:ascii="Calibri" w:hAnsi="Calibri"/>
          <w:sz w:val="22"/>
          <w:szCs w:val="22"/>
        </w:rPr>
      </w:pPr>
      <w:r w:rsidRPr="001F552A">
        <w:rPr>
          <w:rFonts w:ascii="Calibri" w:hAnsi="Calibri"/>
          <w:sz w:val="22"/>
          <w:szCs w:val="22"/>
        </w:rPr>
        <w:t xml:space="preserve"> </w:t>
      </w:r>
      <w:r w:rsidR="00726EBE">
        <w:rPr>
          <w:rFonts w:ascii="Calibri" w:hAnsi="Calibri"/>
          <w:sz w:val="22"/>
          <w:szCs w:val="22"/>
        </w:rPr>
        <w:fldChar w:fldCharType="begin"/>
      </w:r>
      <w:r w:rsidR="00A16234">
        <w:rPr>
          <w:rFonts w:ascii="Calibri" w:hAnsi="Calibri"/>
          <w:sz w:val="22"/>
          <w:szCs w:val="22"/>
        </w:rPr>
        <w:instrText xml:space="preserve"> DATE \@ "dd MMMM yyyy" </w:instrText>
      </w:r>
      <w:r w:rsidR="00726EBE">
        <w:rPr>
          <w:rFonts w:ascii="Calibri" w:hAnsi="Calibri"/>
          <w:sz w:val="22"/>
          <w:szCs w:val="22"/>
        </w:rPr>
        <w:fldChar w:fldCharType="separate"/>
      </w:r>
      <w:r w:rsidR="00281CA6">
        <w:rPr>
          <w:rFonts w:ascii="Calibri" w:hAnsi="Calibri"/>
          <w:noProof/>
          <w:sz w:val="22"/>
          <w:szCs w:val="22"/>
        </w:rPr>
        <w:t>06 October 2014</w:t>
      </w:r>
      <w:r w:rsidR="00726EBE">
        <w:rPr>
          <w:rFonts w:ascii="Calibri" w:hAnsi="Calibri"/>
          <w:sz w:val="22"/>
          <w:szCs w:val="22"/>
        </w:rPr>
        <w:fldChar w:fldCharType="end"/>
      </w:r>
    </w:p>
    <w:p w:rsidR="000C7B27" w:rsidRPr="00D21A26" w:rsidRDefault="008F381D" w:rsidP="00035278">
      <w:pPr>
        <w:jc w:val="center"/>
        <w:rPr>
          <w:rFonts w:ascii="Calibri" w:hAnsi="Calibri"/>
          <w:b/>
          <w:sz w:val="22"/>
          <w:szCs w:val="22"/>
          <w:u w:val="single"/>
        </w:rPr>
      </w:pPr>
      <w:r w:rsidRPr="00D21A26">
        <w:rPr>
          <w:rFonts w:ascii="Calibri" w:hAnsi="Calibri"/>
          <w:b/>
          <w:sz w:val="22"/>
          <w:szCs w:val="22"/>
          <w:u w:val="single"/>
        </w:rPr>
        <w:t>FA National Youth Futsal Festival 201</w:t>
      </w:r>
      <w:r w:rsidR="009F6C89">
        <w:rPr>
          <w:rFonts w:ascii="Calibri" w:hAnsi="Calibri"/>
          <w:b/>
          <w:sz w:val="22"/>
          <w:szCs w:val="22"/>
          <w:u w:val="single"/>
        </w:rPr>
        <w:t>5</w:t>
      </w:r>
    </w:p>
    <w:p w:rsidR="008F381D" w:rsidRPr="001F552A" w:rsidRDefault="008F381D" w:rsidP="00035278">
      <w:pPr>
        <w:jc w:val="both"/>
        <w:rPr>
          <w:rFonts w:ascii="Calibri" w:hAnsi="Calibri"/>
          <w:b/>
          <w:sz w:val="22"/>
          <w:szCs w:val="22"/>
          <w:u w:val="single"/>
        </w:rPr>
      </w:pPr>
    </w:p>
    <w:p w:rsidR="008F381D" w:rsidRDefault="0041016E" w:rsidP="00035278">
      <w:pPr>
        <w:jc w:val="both"/>
        <w:rPr>
          <w:rFonts w:ascii="Calibri" w:hAnsi="Calibri"/>
          <w:sz w:val="22"/>
          <w:szCs w:val="22"/>
        </w:rPr>
      </w:pPr>
      <w:r>
        <w:rPr>
          <w:rFonts w:ascii="Calibri" w:hAnsi="Calibri"/>
          <w:sz w:val="22"/>
          <w:szCs w:val="22"/>
        </w:rPr>
        <w:t>Dear Colleagues</w:t>
      </w:r>
      <w:r w:rsidR="008F381D" w:rsidRPr="001F552A">
        <w:rPr>
          <w:rFonts w:ascii="Calibri" w:hAnsi="Calibri"/>
          <w:sz w:val="22"/>
          <w:szCs w:val="22"/>
        </w:rPr>
        <w:t xml:space="preserve">, </w:t>
      </w:r>
    </w:p>
    <w:p w:rsidR="00A16234" w:rsidRDefault="00A16234" w:rsidP="00035278">
      <w:pPr>
        <w:jc w:val="both"/>
        <w:rPr>
          <w:rFonts w:ascii="Calibri" w:hAnsi="Calibri"/>
          <w:sz w:val="22"/>
          <w:szCs w:val="22"/>
        </w:rPr>
      </w:pPr>
    </w:p>
    <w:p w:rsidR="00E5211E" w:rsidRPr="001F552A" w:rsidRDefault="00A16234" w:rsidP="00035278">
      <w:pPr>
        <w:jc w:val="both"/>
        <w:rPr>
          <w:rFonts w:ascii="Calibri" w:hAnsi="Calibri"/>
          <w:sz w:val="22"/>
          <w:szCs w:val="22"/>
        </w:rPr>
      </w:pPr>
      <w:r>
        <w:rPr>
          <w:rFonts w:ascii="Calibri" w:hAnsi="Calibri"/>
          <w:sz w:val="22"/>
          <w:szCs w:val="22"/>
        </w:rPr>
        <w:t>I am pleased to announce that t</w:t>
      </w:r>
      <w:r w:rsidR="008F381D" w:rsidRPr="001F552A">
        <w:rPr>
          <w:rFonts w:ascii="Calibri" w:hAnsi="Calibri"/>
          <w:sz w:val="22"/>
          <w:szCs w:val="22"/>
        </w:rPr>
        <w:t xml:space="preserve">he guidelines for </w:t>
      </w:r>
      <w:r w:rsidR="00B351B3">
        <w:rPr>
          <w:rFonts w:ascii="Calibri" w:hAnsi="Calibri"/>
          <w:sz w:val="22"/>
          <w:szCs w:val="22"/>
        </w:rPr>
        <w:t>this season’s</w:t>
      </w:r>
      <w:r w:rsidR="008F381D" w:rsidRPr="001F552A">
        <w:rPr>
          <w:rFonts w:ascii="Calibri" w:hAnsi="Calibri"/>
          <w:sz w:val="22"/>
          <w:szCs w:val="22"/>
        </w:rPr>
        <w:t xml:space="preserve"> FA National Youth</w:t>
      </w:r>
      <w:r w:rsidR="00B351B3">
        <w:rPr>
          <w:rFonts w:ascii="Calibri" w:hAnsi="Calibri"/>
          <w:sz w:val="22"/>
          <w:szCs w:val="22"/>
        </w:rPr>
        <w:t xml:space="preserve"> Futsal</w:t>
      </w:r>
      <w:r w:rsidR="008F381D" w:rsidRPr="001F552A">
        <w:rPr>
          <w:rFonts w:ascii="Calibri" w:hAnsi="Calibri"/>
          <w:sz w:val="22"/>
          <w:szCs w:val="22"/>
        </w:rPr>
        <w:t xml:space="preserve"> Festival</w:t>
      </w:r>
      <w:r w:rsidR="009F6C89">
        <w:rPr>
          <w:rFonts w:ascii="Calibri" w:hAnsi="Calibri"/>
          <w:sz w:val="22"/>
          <w:szCs w:val="22"/>
        </w:rPr>
        <w:t xml:space="preserve"> 2015</w:t>
      </w:r>
      <w:r w:rsidR="0041016E">
        <w:rPr>
          <w:rFonts w:ascii="Calibri" w:hAnsi="Calibri"/>
          <w:sz w:val="22"/>
          <w:szCs w:val="22"/>
        </w:rPr>
        <w:t xml:space="preserve"> have now been finalised</w:t>
      </w:r>
      <w:r w:rsidR="00FE5A6B">
        <w:rPr>
          <w:rFonts w:ascii="Calibri" w:hAnsi="Calibri"/>
          <w:sz w:val="22"/>
          <w:szCs w:val="22"/>
        </w:rPr>
        <w:t xml:space="preserve">. </w:t>
      </w:r>
      <w:r w:rsidR="008F381D" w:rsidRPr="001F552A">
        <w:rPr>
          <w:rFonts w:ascii="Calibri" w:hAnsi="Calibri"/>
          <w:sz w:val="22"/>
          <w:szCs w:val="22"/>
        </w:rPr>
        <w:t xml:space="preserve">I </w:t>
      </w:r>
      <w:r w:rsidR="00125C3A" w:rsidRPr="001F552A">
        <w:rPr>
          <w:rFonts w:ascii="Calibri" w:hAnsi="Calibri"/>
          <w:sz w:val="22"/>
          <w:szCs w:val="22"/>
        </w:rPr>
        <w:t xml:space="preserve">specifically </w:t>
      </w:r>
      <w:r w:rsidR="003D47D9">
        <w:rPr>
          <w:rFonts w:ascii="Calibri" w:hAnsi="Calibri"/>
          <w:sz w:val="22"/>
          <w:szCs w:val="22"/>
        </w:rPr>
        <w:t xml:space="preserve">wanted </w:t>
      </w:r>
      <w:r w:rsidR="00125C3A" w:rsidRPr="001F552A">
        <w:rPr>
          <w:rFonts w:ascii="Calibri" w:hAnsi="Calibri"/>
          <w:sz w:val="22"/>
          <w:szCs w:val="22"/>
        </w:rPr>
        <w:t>to provide you with further details around the co-ordination of the</w:t>
      </w:r>
      <w:r w:rsidR="00484F00">
        <w:rPr>
          <w:rFonts w:ascii="Calibri" w:hAnsi="Calibri"/>
          <w:sz w:val="22"/>
          <w:szCs w:val="22"/>
        </w:rPr>
        <w:t xml:space="preserve"> 201</w:t>
      </w:r>
      <w:r w:rsidR="009F6C89">
        <w:rPr>
          <w:rFonts w:ascii="Calibri" w:hAnsi="Calibri"/>
          <w:sz w:val="22"/>
          <w:szCs w:val="22"/>
        </w:rPr>
        <w:t>5</w:t>
      </w:r>
      <w:r w:rsidR="00125C3A" w:rsidRPr="001F552A">
        <w:rPr>
          <w:rFonts w:ascii="Calibri" w:hAnsi="Calibri"/>
          <w:sz w:val="22"/>
          <w:szCs w:val="22"/>
        </w:rPr>
        <w:t xml:space="preserve"> FA</w:t>
      </w:r>
      <w:r w:rsidR="0041016E">
        <w:rPr>
          <w:rFonts w:ascii="Calibri" w:hAnsi="Calibri"/>
          <w:sz w:val="22"/>
          <w:szCs w:val="22"/>
        </w:rPr>
        <w:t xml:space="preserve"> National</w:t>
      </w:r>
      <w:r w:rsidR="00125C3A" w:rsidRPr="001F552A">
        <w:rPr>
          <w:rFonts w:ascii="Calibri" w:hAnsi="Calibri"/>
          <w:sz w:val="22"/>
          <w:szCs w:val="22"/>
        </w:rPr>
        <w:t xml:space="preserve"> Youth Futsal Festival events</w:t>
      </w:r>
      <w:r w:rsidR="0041016E">
        <w:rPr>
          <w:rFonts w:ascii="Calibri" w:hAnsi="Calibri"/>
          <w:sz w:val="22"/>
          <w:szCs w:val="22"/>
        </w:rPr>
        <w:t xml:space="preserve"> / leagues</w:t>
      </w:r>
      <w:r w:rsidR="00125C3A" w:rsidRPr="001F552A">
        <w:rPr>
          <w:rFonts w:ascii="Calibri" w:hAnsi="Calibri"/>
          <w:sz w:val="22"/>
          <w:szCs w:val="22"/>
        </w:rPr>
        <w:t xml:space="preserve">. </w:t>
      </w:r>
    </w:p>
    <w:p w:rsidR="001F552A" w:rsidRPr="001F552A" w:rsidRDefault="001F552A" w:rsidP="00035278">
      <w:pPr>
        <w:jc w:val="both"/>
        <w:rPr>
          <w:rFonts w:ascii="Calibri" w:hAnsi="Calibri"/>
          <w:sz w:val="22"/>
          <w:szCs w:val="22"/>
        </w:rPr>
      </w:pPr>
    </w:p>
    <w:p w:rsidR="008F381D" w:rsidRDefault="00E5211E" w:rsidP="00035278">
      <w:pPr>
        <w:jc w:val="both"/>
        <w:rPr>
          <w:rFonts w:ascii="Calibri" w:hAnsi="Calibri"/>
          <w:sz w:val="22"/>
          <w:szCs w:val="22"/>
        </w:rPr>
      </w:pPr>
      <w:r w:rsidRPr="001F552A">
        <w:rPr>
          <w:rFonts w:ascii="Calibri" w:hAnsi="Calibri"/>
          <w:sz w:val="22"/>
          <w:szCs w:val="22"/>
        </w:rPr>
        <w:t>The underlying aim of the FA National Youth Futsal Festival is not necessarily to be elitist and to identify the very best youth Futsal clubs; more importantly the Festival’s primary role is to act as a catalyst to stimulate and support the ongoing youth development of Futsal across the country</w:t>
      </w:r>
      <w:r w:rsidR="001F552A">
        <w:rPr>
          <w:rFonts w:ascii="Calibri" w:hAnsi="Calibri"/>
          <w:sz w:val="22"/>
          <w:szCs w:val="22"/>
        </w:rPr>
        <w:t>. Your work in co-ordinating the</w:t>
      </w:r>
      <w:r w:rsidR="0041016E">
        <w:rPr>
          <w:rFonts w:ascii="Calibri" w:hAnsi="Calibri"/>
          <w:sz w:val="22"/>
          <w:szCs w:val="22"/>
        </w:rPr>
        <w:t xml:space="preserve"> local and</w:t>
      </w:r>
      <w:r w:rsidR="001F552A">
        <w:rPr>
          <w:rFonts w:ascii="Calibri" w:hAnsi="Calibri"/>
          <w:sz w:val="22"/>
          <w:szCs w:val="22"/>
        </w:rPr>
        <w:t xml:space="preserve"> Regional Events plays a p</w:t>
      </w:r>
      <w:r w:rsidR="00035278">
        <w:rPr>
          <w:rFonts w:ascii="Calibri" w:hAnsi="Calibri"/>
          <w:sz w:val="22"/>
          <w:szCs w:val="22"/>
        </w:rPr>
        <w:t>ivotal part</w:t>
      </w:r>
      <w:r w:rsidR="00B351B3">
        <w:rPr>
          <w:rFonts w:ascii="Calibri" w:hAnsi="Calibri"/>
          <w:sz w:val="22"/>
          <w:szCs w:val="22"/>
        </w:rPr>
        <w:t xml:space="preserve"> in</w:t>
      </w:r>
      <w:r w:rsidR="00035278">
        <w:rPr>
          <w:rFonts w:ascii="Calibri" w:hAnsi="Calibri"/>
          <w:sz w:val="22"/>
          <w:szCs w:val="22"/>
        </w:rPr>
        <w:t xml:space="preserve"> this development by</w:t>
      </w:r>
      <w:r w:rsidR="001F552A">
        <w:rPr>
          <w:rFonts w:ascii="Calibri" w:hAnsi="Calibri"/>
          <w:sz w:val="22"/>
          <w:szCs w:val="22"/>
        </w:rPr>
        <w:t xml:space="preserve"> ensuring that as many team</w:t>
      </w:r>
      <w:r w:rsidR="00035278">
        <w:rPr>
          <w:rFonts w:ascii="Calibri" w:hAnsi="Calibri"/>
          <w:sz w:val="22"/>
          <w:szCs w:val="22"/>
        </w:rPr>
        <w:t>s</w:t>
      </w:r>
      <w:r w:rsidR="001F552A">
        <w:rPr>
          <w:rFonts w:ascii="Calibri" w:hAnsi="Calibri"/>
          <w:sz w:val="22"/>
          <w:szCs w:val="22"/>
        </w:rPr>
        <w:t xml:space="preserve"> as possible have th</w:t>
      </w:r>
      <w:r w:rsidR="00035278">
        <w:rPr>
          <w:rFonts w:ascii="Calibri" w:hAnsi="Calibri"/>
          <w:sz w:val="22"/>
          <w:szCs w:val="22"/>
        </w:rPr>
        <w:t>e opportunity to compete for a place at our</w:t>
      </w:r>
      <w:r w:rsidR="001F552A">
        <w:rPr>
          <w:rFonts w:ascii="Calibri" w:hAnsi="Calibri"/>
          <w:sz w:val="22"/>
          <w:szCs w:val="22"/>
        </w:rPr>
        <w:t xml:space="preserve"> showcase event.  </w:t>
      </w:r>
    </w:p>
    <w:p w:rsidR="0041016E" w:rsidRDefault="0041016E" w:rsidP="00035278">
      <w:pPr>
        <w:jc w:val="both"/>
        <w:rPr>
          <w:rFonts w:ascii="Calibri" w:hAnsi="Calibri"/>
          <w:sz w:val="22"/>
          <w:szCs w:val="22"/>
        </w:rPr>
      </w:pPr>
    </w:p>
    <w:p w:rsidR="0041016E" w:rsidRDefault="00241D3E" w:rsidP="00035278">
      <w:pPr>
        <w:jc w:val="both"/>
        <w:rPr>
          <w:rFonts w:ascii="Calibri" w:hAnsi="Calibri"/>
          <w:sz w:val="22"/>
          <w:szCs w:val="22"/>
        </w:rPr>
      </w:pPr>
      <w:r>
        <w:rPr>
          <w:rFonts w:ascii="Calibri" w:hAnsi="Calibri"/>
          <w:sz w:val="22"/>
          <w:szCs w:val="22"/>
        </w:rPr>
        <w:t>Thus to build upon this</w:t>
      </w:r>
      <w:r w:rsidR="0041016E">
        <w:rPr>
          <w:rFonts w:ascii="Calibri" w:hAnsi="Calibri"/>
          <w:sz w:val="22"/>
          <w:szCs w:val="22"/>
        </w:rPr>
        <w:t xml:space="preserve"> success </w:t>
      </w:r>
      <w:r>
        <w:rPr>
          <w:rFonts w:ascii="Calibri" w:hAnsi="Calibri"/>
          <w:sz w:val="22"/>
          <w:szCs w:val="22"/>
        </w:rPr>
        <w:t>we will be</w:t>
      </w:r>
      <w:r w:rsidR="0041016E">
        <w:rPr>
          <w:rFonts w:ascii="Calibri" w:hAnsi="Calibri"/>
          <w:sz w:val="22"/>
          <w:szCs w:val="22"/>
        </w:rPr>
        <w:t xml:space="preserve"> providing teams / school’s the opportunity to play Futsal on a more regular basis. </w:t>
      </w:r>
    </w:p>
    <w:p w:rsidR="00AE035A" w:rsidRDefault="00AE035A" w:rsidP="00035278">
      <w:pPr>
        <w:jc w:val="both"/>
        <w:rPr>
          <w:rFonts w:ascii="Calibri" w:hAnsi="Calibri"/>
          <w:sz w:val="22"/>
          <w:szCs w:val="22"/>
        </w:rPr>
      </w:pPr>
    </w:p>
    <w:p w:rsidR="00AE035A" w:rsidRDefault="00AE035A" w:rsidP="00035278">
      <w:pPr>
        <w:jc w:val="both"/>
        <w:rPr>
          <w:rFonts w:ascii="Calibri" w:hAnsi="Calibri"/>
          <w:sz w:val="22"/>
          <w:szCs w:val="22"/>
        </w:rPr>
      </w:pPr>
      <w:r w:rsidRPr="00AE035A">
        <w:rPr>
          <w:rFonts w:ascii="Calibri" w:hAnsi="Calibri"/>
          <w:sz w:val="22"/>
          <w:szCs w:val="22"/>
        </w:rPr>
        <w:t xml:space="preserve">Local qualifying leagues can be established in a variety of different ways according to local need and opportunities.  </w:t>
      </w:r>
      <w:r>
        <w:rPr>
          <w:rFonts w:ascii="Calibri" w:hAnsi="Calibri"/>
          <w:sz w:val="22"/>
          <w:szCs w:val="22"/>
        </w:rPr>
        <w:t>For example, you</w:t>
      </w:r>
      <w:r w:rsidRPr="00AE035A">
        <w:rPr>
          <w:rFonts w:ascii="Calibri" w:hAnsi="Calibri"/>
          <w:sz w:val="22"/>
          <w:szCs w:val="22"/>
        </w:rPr>
        <w:t xml:space="preserve"> may choose to work with local youth leagues and clubs to offer some form of mid-winter indoor Futsal league, or perhaps working with local schools (and where appropriate your ESFA representative) to establish an after school district competition, or it might be simply working with local partners to create your own league and advertise through a range of mediums to attract teams.  There</w:t>
      </w:r>
      <w:r>
        <w:rPr>
          <w:rFonts w:ascii="Calibri" w:hAnsi="Calibri"/>
          <w:sz w:val="22"/>
          <w:szCs w:val="22"/>
        </w:rPr>
        <w:t xml:space="preserve"> various</w:t>
      </w:r>
      <w:r w:rsidRPr="00AE035A">
        <w:rPr>
          <w:rFonts w:ascii="Calibri" w:hAnsi="Calibri"/>
          <w:sz w:val="22"/>
          <w:szCs w:val="22"/>
        </w:rPr>
        <w:t xml:space="preserve"> ways to create a local qualifying league to help raise awareness of Futsal and how it can support young player development.</w:t>
      </w:r>
    </w:p>
    <w:p w:rsidR="00241D3E" w:rsidRDefault="00241D3E" w:rsidP="00035278">
      <w:pPr>
        <w:jc w:val="both"/>
        <w:rPr>
          <w:rFonts w:ascii="Calibri" w:hAnsi="Calibri"/>
          <w:sz w:val="22"/>
          <w:szCs w:val="22"/>
        </w:rPr>
      </w:pPr>
    </w:p>
    <w:p w:rsidR="00241D3E" w:rsidRDefault="003D47D9" w:rsidP="00241D3E">
      <w:pPr>
        <w:jc w:val="both"/>
        <w:rPr>
          <w:rFonts w:ascii="Calibri" w:hAnsi="Calibri"/>
          <w:sz w:val="22"/>
          <w:szCs w:val="22"/>
        </w:rPr>
      </w:pPr>
      <w:r>
        <w:rPr>
          <w:rFonts w:ascii="Calibri" w:hAnsi="Calibri"/>
          <w:sz w:val="22"/>
          <w:szCs w:val="22"/>
        </w:rPr>
        <w:t xml:space="preserve">All Youth Futsal Festivals or leagues </w:t>
      </w:r>
      <w:r w:rsidR="00241D3E" w:rsidRPr="00241D3E">
        <w:rPr>
          <w:rFonts w:ascii="Calibri" w:hAnsi="Calibri"/>
          <w:sz w:val="22"/>
          <w:szCs w:val="22"/>
        </w:rPr>
        <w:t>will mirror the age categories of the national festival (e.g. boys &amp; girls: U10s, U12s, U14s &amp; U16s), but it is at th</w:t>
      </w:r>
      <w:r>
        <w:rPr>
          <w:rFonts w:ascii="Calibri" w:hAnsi="Calibri"/>
          <w:sz w:val="22"/>
          <w:szCs w:val="22"/>
        </w:rPr>
        <w:t xml:space="preserve">e discretion of the County FA, </w:t>
      </w:r>
      <w:r w:rsidR="00241D3E" w:rsidRPr="00241D3E">
        <w:rPr>
          <w:rFonts w:ascii="Calibri" w:hAnsi="Calibri"/>
          <w:sz w:val="22"/>
          <w:szCs w:val="22"/>
        </w:rPr>
        <w:t xml:space="preserve"> ESFA</w:t>
      </w:r>
      <w:r>
        <w:rPr>
          <w:rFonts w:ascii="Calibri" w:hAnsi="Calibri"/>
          <w:sz w:val="22"/>
          <w:szCs w:val="22"/>
        </w:rPr>
        <w:t xml:space="preserve"> or league</w:t>
      </w:r>
      <w:r w:rsidR="00241D3E" w:rsidRPr="00241D3E">
        <w:rPr>
          <w:rFonts w:ascii="Calibri" w:hAnsi="Calibri"/>
          <w:sz w:val="22"/>
          <w:szCs w:val="22"/>
        </w:rPr>
        <w:t xml:space="preserve"> if you just wish to hold the festival for one age-group.</w:t>
      </w:r>
    </w:p>
    <w:p w:rsidR="00241D3E" w:rsidRDefault="00241D3E" w:rsidP="00241D3E">
      <w:pPr>
        <w:jc w:val="both"/>
        <w:rPr>
          <w:rFonts w:ascii="Calibri" w:hAnsi="Calibri"/>
          <w:sz w:val="22"/>
          <w:szCs w:val="22"/>
        </w:rPr>
      </w:pPr>
    </w:p>
    <w:p w:rsidR="00241D3E" w:rsidRPr="00241D3E" w:rsidRDefault="00241D3E" w:rsidP="00241D3E">
      <w:pPr>
        <w:jc w:val="both"/>
        <w:rPr>
          <w:rFonts w:ascii="Calibri" w:hAnsi="Calibri"/>
          <w:sz w:val="22"/>
          <w:szCs w:val="22"/>
        </w:rPr>
      </w:pPr>
      <w:r>
        <w:rPr>
          <w:rFonts w:ascii="Calibri" w:hAnsi="Calibri"/>
          <w:sz w:val="22"/>
          <w:szCs w:val="22"/>
        </w:rPr>
        <w:t>As has been the case for the last few years</w:t>
      </w:r>
      <w:r w:rsidRPr="00241D3E">
        <w:rPr>
          <w:rFonts w:ascii="Calibri" w:hAnsi="Calibri"/>
          <w:sz w:val="22"/>
          <w:szCs w:val="22"/>
        </w:rPr>
        <w:t xml:space="preserve"> there will be </w:t>
      </w:r>
      <w:r w:rsidRPr="00241D3E">
        <w:rPr>
          <w:rFonts w:ascii="Calibri" w:hAnsi="Calibri"/>
          <w:b/>
          <w:sz w:val="22"/>
          <w:szCs w:val="22"/>
        </w:rPr>
        <w:t>no</w:t>
      </w:r>
      <w:r w:rsidRPr="00241D3E">
        <w:rPr>
          <w:rFonts w:ascii="Calibri" w:hAnsi="Calibri"/>
          <w:sz w:val="22"/>
          <w:szCs w:val="22"/>
        </w:rPr>
        <w:t xml:space="preserve"> restrictions on schools or clubs entering the same event.  From the regional stages onwards, schools and club teams will be competing against eac</w:t>
      </w:r>
      <w:r w:rsidR="00281CA6">
        <w:rPr>
          <w:rFonts w:ascii="Calibri" w:hAnsi="Calibri"/>
          <w:sz w:val="22"/>
          <w:szCs w:val="22"/>
        </w:rPr>
        <w:t>h other in every age category.</w:t>
      </w:r>
      <w:r w:rsidR="00281CA6" w:rsidRPr="00281CA6">
        <w:rPr>
          <w:rFonts w:ascii="Calibri" w:hAnsi="Calibri"/>
          <w:b/>
          <w:sz w:val="22"/>
          <w:szCs w:val="22"/>
        </w:rPr>
        <w:t xml:space="preserve"> Please</w:t>
      </w:r>
      <w:bookmarkStart w:id="0" w:name="_GoBack"/>
      <w:bookmarkEnd w:id="0"/>
      <w:r w:rsidR="00281CA6" w:rsidRPr="00281CA6">
        <w:rPr>
          <w:rFonts w:ascii="Calibri" w:hAnsi="Calibri"/>
          <w:b/>
          <w:sz w:val="22"/>
          <w:szCs w:val="22"/>
        </w:rPr>
        <w:t xml:space="preserve"> note for clarity that</w:t>
      </w:r>
      <w:r w:rsidR="00281CA6">
        <w:rPr>
          <w:rFonts w:ascii="Calibri" w:hAnsi="Calibri"/>
          <w:sz w:val="22"/>
          <w:szCs w:val="22"/>
        </w:rPr>
        <w:t xml:space="preserve"> </w:t>
      </w:r>
      <w:r w:rsidR="00281CA6" w:rsidRPr="00281CA6">
        <w:rPr>
          <w:rFonts w:ascii="Calibri" w:hAnsi="Calibri"/>
          <w:b/>
          <w:sz w:val="22"/>
          <w:szCs w:val="22"/>
        </w:rPr>
        <w:t xml:space="preserve">no academy or COE players both male and female can play in the </w:t>
      </w:r>
      <w:r w:rsidR="00281CA6">
        <w:rPr>
          <w:rFonts w:ascii="Calibri" w:hAnsi="Calibri"/>
          <w:b/>
          <w:sz w:val="22"/>
          <w:szCs w:val="22"/>
        </w:rPr>
        <w:t>competition whether that is for a</w:t>
      </w:r>
      <w:r w:rsidR="00281CA6" w:rsidRPr="00281CA6">
        <w:rPr>
          <w:rFonts w:ascii="Calibri" w:hAnsi="Calibri"/>
          <w:b/>
          <w:sz w:val="22"/>
          <w:szCs w:val="22"/>
        </w:rPr>
        <w:t xml:space="preserve"> club or school. </w:t>
      </w:r>
      <w:r w:rsidR="00281CA6" w:rsidRPr="00241D3E">
        <w:rPr>
          <w:rFonts w:ascii="Calibri" w:hAnsi="Calibri"/>
          <w:b/>
          <w:sz w:val="22"/>
          <w:szCs w:val="22"/>
        </w:rPr>
        <w:t>Please note that Academy or Centre of Excellence Teams are not allowed to compete at this stage</w:t>
      </w:r>
    </w:p>
    <w:p w:rsidR="00125C3A" w:rsidRPr="001F552A" w:rsidRDefault="00125C3A" w:rsidP="00035278">
      <w:pPr>
        <w:jc w:val="both"/>
        <w:rPr>
          <w:rFonts w:ascii="Calibri" w:hAnsi="Calibri"/>
          <w:sz w:val="22"/>
          <w:szCs w:val="22"/>
        </w:rPr>
      </w:pPr>
    </w:p>
    <w:p w:rsidR="00125C3A" w:rsidRDefault="00B351B3" w:rsidP="00035278">
      <w:pPr>
        <w:jc w:val="both"/>
        <w:rPr>
          <w:rFonts w:ascii="Calibri" w:hAnsi="Calibri"/>
          <w:sz w:val="22"/>
          <w:szCs w:val="22"/>
        </w:rPr>
      </w:pPr>
      <w:r>
        <w:rPr>
          <w:rFonts w:ascii="Calibri" w:hAnsi="Calibri"/>
          <w:sz w:val="22"/>
          <w:szCs w:val="22"/>
        </w:rPr>
        <w:t xml:space="preserve">We are looking for the </w:t>
      </w:r>
      <w:r w:rsidRPr="00D21A26">
        <w:rPr>
          <w:rFonts w:ascii="Calibri" w:hAnsi="Calibri"/>
          <w:b/>
          <w:sz w:val="22"/>
          <w:szCs w:val="22"/>
        </w:rPr>
        <w:t>Festivals</w:t>
      </w:r>
      <w:r w:rsidR="00241D3E">
        <w:rPr>
          <w:rFonts w:ascii="Calibri" w:hAnsi="Calibri"/>
          <w:b/>
          <w:sz w:val="22"/>
          <w:szCs w:val="22"/>
        </w:rPr>
        <w:t xml:space="preserve"> / leagues</w:t>
      </w:r>
      <w:r w:rsidRPr="00D21A26">
        <w:rPr>
          <w:rFonts w:ascii="Calibri" w:hAnsi="Calibri"/>
          <w:b/>
          <w:sz w:val="22"/>
          <w:szCs w:val="22"/>
        </w:rPr>
        <w:t xml:space="preserve"> to be </w:t>
      </w:r>
      <w:r w:rsidR="00F908C7" w:rsidRPr="00996B10">
        <w:rPr>
          <w:rFonts w:ascii="Calibri" w:hAnsi="Calibri"/>
          <w:b/>
          <w:sz w:val="22"/>
          <w:szCs w:val="22"/>
        </w:rPr>
        <w:t>completed</w:t>
      </w:r>
      <w:r w:rsidR="00F908C7" w:rsidRPr="00D21A26">
        <w:rPr>
          <w:rFonts w:ascii="Calibri" w:hAnsi="Calibri"/>
          <w:b/>
          <w:sz w:val="22"/>
          <w:szCs w:val="22"/>
        </w:rPr>
        <w:t xml:space="preserve"> by</w:t>
      </w:r>
      <w:r w:rsidR="00241D3E">
        <w:rPr>
          <w:rFonts w:ascii="Calibri" w:hAnsi="Calibri"/>
          <w:b/>
          <w:sz w:val="22"/>
          <w:szCs w:val="22"/>
        </w:rPr>
        <w:t xml:space="preserve"> the end of April</w:t>
      </w:r>
      <w:r w:rsidR="00F908C7" w:rsidRPr="00D21A26">
        <w:rPr>
          <w:rFonts w:ascii="Calibri" w:hAnsi="Calibri"/>
          <w:b/>
          <w:sz w:val="22"/>
          <w:szCs w:val="22"/>
        </w:rPr>
        <w:t xml:space="preserve"> </w:t>
      </w:r>
      <w:r w:rsidR="0041016E">
        <w:rPr>
          <w:rFonts w:ascii="Calibri" w:hAnsi="Calibri"/>
          <w:b/>
          <w:sz w:val="22"/>
          <w:szCs w:val="22"/>
        </w:rPr>
        <w:t>2014</w:t>
      </w:r>
      <w:r w:rsidRPr="00D21A26">
        <w:rPr>
          <w:rFonts w:ascii="Calibri" w:hAnsi="Calibri"/>
          <w:b/>
          <w:sz w:val="22"/>
          <w:szCs w:val="22"/>
        </w:rPr>
        <w:t>.</w:t>
      </w:r>
      <w:r>
        <w:rPr>
          <w:rFonts w:ascii="Calibri" w:hAnsi="Calibri"/>
          <w:sz w:val="22"/>
          <w:szCs w:val="22"/>
        </w:rPr>
        <w:t xml:space="preserve"> </w:t>
      </w:r>
    </w:p>
    <w:p w:rsidR="00241D3E" w:rsidRDefault="00241D3E" w:rsidP="00035278">
      <w:pPr>
        <w:jc w:val="both"/>
        <w:rPr>
          <w:rFonts w:ascii="Calibri" w:hAnsi="Calibri"/>
          <w:sz w:val="22"/>
          <w:szCs w:val="22"/>
        </w:rPr>
      </w:pPr>
    </w:p>
    <w:p w:rsidR="00241D3E" w:rsidRDefault="00241D3E" w:rsidP="00035278">
      <w:pPr>
        <w:jc w:val="both"/>
        <w:rPr>
          <w:rFonts w:ascii="Calibri" w:hAnsi="Calibri"/>
          <w:sz w:val="22"/>
          <w:szCs w:val="22"/>
        </w:rPr>
      </w:pPr>
      <w:r>
        <w:rPr>
          <w:rFonts w:ascii="Calibri" w:hAnsi="Calibri"/>
          <w:sz w:val="22"/>
          <w:szCs w:val="22"/>
        </w:rPr>
        <w:t>If you are interested in running either a league or festival then please complete one of the expression of interest forms included with this letter.</w:t>
      </w:r>
      <w:r w:rsidR="00AE035A">
        <w:rPr>
          <w:rFonts w:ascii="Calibri" w:hAnsi="Calibri"/>
          <w:sz w:val="22"/>
          <w:szCs w:val="22"/>
        </w:rPr>
        <w:t xml:space="preserve"> The closing date for application</w:t>
      </w:r>
      <w:r w:rsidR="008A2B9F">
        <w:rPr>
          <w:rFonts w:ascii="Calibri" w:hAnsi="Calibri"/>
          <w:sz w:val="22"/>
          <w:szCs w:val="22"/>
        </w:rPr>
        <w:t>s</w:t>
      </w:r>
      <w:r w:rsidR="00AE035A">
        <w:rPr>
          <w:rFonts w:ascii="Calibri" w:hAnsi="Calibri"/>
          <w:sz w:val="22"/>
          <w:szCs w:val="22"/>
        </w:rPr>
        <w:t xml:space="preserve"> is on the </w:t>
      </w:r>
      <w:r w:rsidR="00C27F70">
        <w:rPr>
          <w:rFonts w:ascii="Calibri" w:hAnsi="Calibri"/>
          <w:sz w:val="22"/>
          <w:szCs w:val="22"/>
        </w:rPr>
        <w:t>7</w:t>
      </w:r>
      <w:r w:rsidR="00C27F70" w:rsidRPr="00C27F70">
        <w:rPr>
          <w:rFonts w:ascii="Calibri" w:hAnsi="Calibri"/>
          <w:sz w:val="22"/>
          <w:szCs w:val="22"/>
          <w:vertAlign w:val="superscript"/>
        </w:rPr>
        <w:t>th</w:t>
      </w:r>
      <w:r w:rsidR="00C27F70">
        <w:rPr>
          <w:rFonts w:ascii="Calibri" w:hAnsi="Calibri"/>
          <w:sz w:val="22"/>
          <w:szCs w:val="22"/>
        </w:rPr>
        <w:t xml:space="preserve"> </w:t>
      </w:r>
      <w:r w:rsidR="009F6C89">
        <w:rPr>
          <w:rFonts w:ascii="Calibri" w:hAnsi="Calibri"/>
          <w:sz w:val="22"/>
          <w:szCs w:val="22"/>
        </w:rPr>
        <w:t>November 2014.</w:t>
      </w:r>
    </w:p>
    <w:p w:rsidR="00D30C13" w:rsidRDefault="00D30C13" w:rsidP="00035278">
      <w:pPr>
        <w:jc w:val="both"/>
        <w:rPr>
          <w:rFonts w:ascii="Calibri" w:hAnsi="Calibri"/>
          <w:sz w:val="22"/>
          <w:szCs w:val="22"/>
        </w:rPr>
      </w:pPr>
    </w:p>
    <w:p w:rsidR="00D30C13" w:rsidRDefault="00D30C13" w:rsidP="00035278">
      <w:pPr>
        <w:jc w:val="both"/>
        <w:rPr>
          <w:rFonts w:ascii="Calibri" w:hAnsi="Calibri"/>
          <w:sz w:val="22"/>
          <w:szCs w:val="22"/>
        </w:rPr>
      </w:pPr>
      <w:r>
        <w:rPr>
          <w:rFonts w:ascii="Calibri" w:hAnsi="Calibri"/>
          <w:sz w:val="22"/>
          <w:szCs w:val="22"/>
        </w:rPr>
        <w:t>The Regional finals will be co-ordinated by the following County FA’s please make sure you make contact with your respective County to finalise numbers of allocated places.</w:t>
      </w:r>
    </w:p>
    <w:p w:rsidR="00D30C13" w:rsidRDefault="00D30C13" w:rsidP="00035278">
      <w:pPr>
        <w:jc w:val="both"/>
        <w:rPr>
          <w:rFonts w:ascii="Calibri" w:hAnsi="Calibri"/>
          <w:sz w:val="22"/>
          <w:szCs w:val="22"/>
        </w:rPr>
      </w:pPr>
    </w:p>
    <w:tbl>
      <w:tblPr>
        <w:tblStyle w:val="TableGrid"/>
        <w:tblW w:w="0" w:type="auto"/>
        <w:tblLook w:val="04A0" w:firstRow="1" w:lastRow="0" w:firstColumn="1" w:lastColumn="0" w:noHBand="0" w:noVBand="1"/>
      </w:tblPr>
      <w:tblGrid>
        <w:gridCol w:w="2758"/>
        <w:gridCol w:w="1893"/>
        <w:gridCol w:w="1748"/>
      </w:tblGrid>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East Regional</w:t>
            </w:r>
          </w:p>
        </w:tc>
        <w:tc>
          <w:tcPr>
            <w:tcW w:w="1893" w:type="dxa"/>
          </w:tcPr>
          <w:p w:rsidR="00D30C13" w:rsidRPr="00D30C13" w:rsidRDefault="00AA608C" w:rsidP="00D30C13">
            <w:pPr>
              <w:jc w:val="both"/>
              <w:rPr>
                <w:rFonts w:ascii="Calibri" w:hAnsi="Calibri"/>
                <w:sz w:val="22"/>
                <w:szCs w:val="22"/>
              </w:rPr>
            </w:pPr>
            <w:r>
              <w:rPr>
                <w:rFonts w:ascii="Calibri" w:hAnsi="Calibri"/>
                <w:sz w:val="22"/>
                <w:szCs w:val="22"/>
              </w:rPr>
              <w:t>Essex FA</w:t>
            </w:r>
          </w:p>
        </w:tc>
        <w:tc>
          <w:tcPr>
            <w:tcW w:w="1748" w:type="dxa"/>
          </w:tcPr>
          <w:p w:rsidR="00D30C13" w:rsidRPr="00D30C13" w:rsidRDefault="00AA608C" w:rsidP="00C46EFE">
            <w:pPr>
              <w:jc w:val="both"/>
              <w:rPr>
                <w:rFonts w:ascii="Calibri" w:hAnsi="Calibri"/>
                <w:sz w:val="22"/>
                <w:szCs w:val="22"/>
              </w:rPr>
            </w:pPr>
            <w:r>
              <w:rPr>
                <w:rFonts w:ascii="Calibri" w:hAnsi="Calibri"/>
                <w:sz w:val="22"/>
                <w:szCs w:val="22"/>
              </w:rPr>
              <w:t>Brendan Walshe</w:t>
            </w:r>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East Midlands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Leicestershire FA</w:t>
            </w:r>
          </w:p>
        </w:tc>
        <w:tc>
          <w:tcPr>
            <w:tcW w:w="1748" w:type="dxa"/>
          </w:tcPr>
          <w:p w:rsidR="00D30C13" w:rsidRPr="00D30C13" w:rsidRDefault="00D30C13" w:rsidP="00D30C13">
            <w:pPr>
              <w:rPr>
                <w:rFonts w:ascii="Calibri" w:hAnsi="Calibri"/>
                <w:sz w:val="22"/>
                <w:szCs w:val="22"/>
              </w:rPr>
            </w:pPr>
            <w:r>
              <w:rPr>
                <w:rFonts w:ascii="Calibri" w:hAnsi="Calibri"/>
                <w:sz w:val="22"/>
                <w:szCs w:val="22"/>
              </w:rPr>
              <w:t>Marion Hayton</w:t>
            </w:r>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North &amp; Yorkshire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w:t>
            </w:r>
            <w:r w:rsidR="00127E9C">
              <w:rPr>
                <w:rFonts w:ascii="Calibri" w:hAnsi="Calibri"/>
                <w:sz w:val="22"/>
                <w:szCs w:val="22"/>
              </w:rPr>
              <w:t>West Riding FA</w:t>
            </w:r>
          </w:p>
        </w:tc>
        <w:tc>
          <w:tcPr>
            <w:tcW w:w="1748" w:type="dxa"/>
          </w:tcPr>
          <w:p w:rsidR="00D30C13" w:rsidRPr="00D30C13" w:rsidRDefault="00127E9C" w:rsidP="00C46EFE">
            <w:pPr>
              <w:jc w:val="both"/>
              <w:rPr>
                <w:rFonts w:ascii="Calibri" w:hAnsi="Calibri"/>
                <w:sz w:val="22"/>
                <w:szCs w:val="22"/>
              </w:rPr>
            </w:pPr>
            <w:r>
              <w:rPr>
                <w:rFonts w:ascii="Calibri" w:hAnsi="Calibri"/>
                <w:sz w:val="22"/>
                <w:szCs w:val="22"/>
              </w:rPr>
              <w:t xml:space="preserve">Joanne </w:t>
            </w:r>
            <w:proofErr w:type="spellStart"/>
            <w:r>
              <w:rPr>
                <w:rFonts w:ascii="Calibri" w:hAnsi="Calibri"/>
                <w:sz w:val="22"/>
                <w:szCs w:val="22"/>
              </w:rPr>
              <w:t>DeTut</w:t>
            </w:r>
            <w:proofErr w:type="spellEnd"/>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North West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Liverpool FA</w:t>
            </w:r>
          </w:p>
        </w:tc>
        <w:tc>
          <w:tcPr>
            <w:tcW w:w="1748"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w:t>
            </w:r>
            <w:r>
              <w:rPr>
                <w:rFonts w:ascii="Calibri" w:hAnsi="Calibri"/>
                <w:sz w:val="22"/>
                <w:szCs w:val="22"/>
              </w:rPr>
              <w:t>Tony Smith</w:t>
            </w:r>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South East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Surrey FA</w:t>
            </w:r>
          </w:p>
        </w:tc>
        <w:tc>
          <w:tcPr>
            <w:tcW w:w="1748"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w:t>
            </w:r>
            <w:r>
              <w:rPr>
                <w:rFonts w:ascii="Calibri" w:hAnsi="Calibri"/>
                <w:sz w:val="22"/>
                <w:szCs w:val="22"/>
              </w:rPr>
              <w:t>John O’Malley</w:t>
            </w:r>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South West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Devon FA</w:t>
            </w:r>
          </w:p>
        </w:tc>
        <w:tc>
          <w:tcPr>
            <w:tcW w:w="1748"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w:t>
            </w:r>
            <w:r>
              <w:rPr>
                <w:rFonts w:ascii="Calibri" w:hAnsi="Calibri"/>
                <w:sz w:val="22"/>
                <w:szCs w:val="22"/>
              </w:rPr>
              <w:t>Chris French</w:t>
            </w:r>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West Midlands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Birmingham FA</w:t>
            </w:r>
          </w:p>
        </w:tc>
        <w:tc>
          <w:tcPr>
            <w:tcW w:w="1748" w:type="dxa"/>
          </w:tcPr>
          <w:p w:rsidR="00D30C13" w:rsidRPr="00D30C13" w:rsidRDefault="00D30C13" w:rsidP="00D30C13">
            <w:pPr>
              <w:jc w:val="both"/>
              <w:rPr>
                <w:rFonts w:ascii="Calibri" w:hAnsi="Calibri"/>
                <w:sz w:val="22"/>
                <w:szCs w:val="22"/>
              </w:rPr>
            </w:pPr>
            <w:r>
              <w:rPr>
                <w:rFonts w:ascii="Calibri" w:hAnsi="Calibri"/>
                <w:sz w:val="22"/>
                <w:szCs w:val="22"/>
              </w:rPr>
              <w:t>Will Perkins</w:t>
            </w:r>
          </w:p>
        </w:tc>
      </w:tr>
      <w:tr w:rsidR="00D30C13" w:rsidRPr="00D30C13" w:rsidTr="00D30C13">
        <w:tc>
          <w:tcPr>
            <w:tcW w:w="2758" w:type="dxa"/>
          </w:tcPr>
          <w:p w:rsidR="00D30C13" w:rsidRPr="00D30C13" w:rsidRDefault="00D30C13" w:rsidP="00C46EFE">
            <w:pPr>
              <w:jc w:val="both"/>
              <w:rPr>
                <w:rFonts w:ascii="Calibri" w:hAnsi="Calibri"/>
                <w:sz w:val="22"/>
                <w:szCs w:val="22"/>
              </w:rPr>
            </w:pPr>
            <w:r w:rsidRPr="00D30C13">
              <w:rPr>
                <w:rFonts w:ascii="Calibri" w:hAnsi="Calibri"/>
                <w:sz w:val="22"/>
                <w:szCs w:val="22"/>
              </w:rPr>
              <w:t>London Regional</w:t>
            </w:r>
          </w:p>
        </w:tc>
        <w:tc>
          <w:tcPr>
            <w:tcW w:w="1893"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Middlesex FA</w:t>
            </w:r>
          </w:p>
        </w:tc>
        <w:tc>
          <w:tcPr>
            <w:tcW w:w="1748" w:type="dxa"/>
          </w:tcPr>
          <w:p w:rsidR="00D30C13" w:rsidRPr="00D30C13" w:rsidRDefault="00D30C13" w:rsidP="00D30C13">
            <w:pPr>
              <w:jc w:val="both"/>
              <w:rPr>
                <w:rFonts w:ascii="Calibri" w:hAnsi="Calibri"/>
                <w:sz w:val="22"/>
                <w:szCs w:val="22"/>
              </w:rPr>
            </w:pPr>
            <w:r w:rsidRPr="00D30C13">
              <w:rPr>
                <w:rFonts w:ascii="Calibri" w:hAnsi="Calibri"/>
                <w:sz w:val="22"/>
                <w:szCs w:val="22"/>
              </w:rPr>
              <w:t xml:space="preserve"> </w:t>
            </w:r>
            <w:r>
              <w:rPr>
                <w:rFonts w:ascii="Calibri" w:hAnsi="Calibri"/>
                <w:sz w:val="22"/>
                <w:szCs w:val="22"/>
              </w:rPr>
              <w:t>Leigh O’Conner</w:t>
            </w:r>
          </w:p>
        </w:tc>
      </w:tr>
    </w:tbl>
    <w:p w:rsidR="00677ACF" w:rsidRDefault="00677ACF" w:rsidP="00677ACF">
      <w:pPr>
        <w:jc w:val="both"/>
        <w:rPr>
          <w:rFonts w:ascii="Calibri" w:hAnsi="Calibri"/>
          <w:sz w:val="22"/>
          <w:szCs w:val="22"/>
        </w:rPr>
      </w:pPr>
    </w:p>
    <w:p w:rsidR="00677ACF" w:rsidRDefault="00381FE3" w:rsidP="008F381D">
      <w:pPr>
        <w:rPr>
          <w:rFonts w:ascii="Calibri" w:hAnsi="Calibri"/>
          <w:sz w:val="22"/>
          <w:szCs w:val="22"/>
        </w:rPr>
      </w:pPr>
      <w:r w:rsidRPr="00381FE3">
        <w:rPr>
          <w:rFonts w:ascii="Calibri" w:hAnsi="Calibri"/>
          <w:sz w:val="22"/>
          <w:szCs w:val="22"/>
        </w:rPr>
        <w:t xml:space="preserve">If you have any questions or queries </w:t>
      </w:r>
      <w:r>
        <w:rPr>
          <w:rFonts w:ascii="Calibri" w:hAnsi="Calibri"/>
          <w:sz w:val="22"/>
          <w:szCs w:val="22"/>
        </w:rPr>
        <w:t>at this stage</w:t>
      </w:r>
      <w:r w:rsidRPr="00381FE3">
        <w:rPr>
          <w:rFonts w:ascii="Calibri" w:hAnsi="Calibri"/>
          <w:sz w:val="22"/>
          <w:szCs w:val="22"/>
        </w:rPr>
        <w:t xml:space="preserve"> then please get in touch and I am only too happy to help.</w:t>
      </w:r>
    </w:p>
    <w:p w:rsidR="00381FE3" w:rsidRDefault="00381FE3" w:rsidP="008F381D">
      <w:pPr>
        <w:rPr>
          <w:rFonts w:ascii="Calibri" w:hAnsi="Calibri"/>
          <w:sz w:val="22"/>
          <w:szCs w:val="22"/>
        </w:rPr>
      </w:pPr>
    </w:p>
    <w:p w:rsidR="00F908C7" w:rsidRPr="00F908C7" w:rsidRDefault="00F908C7" w:rsidP="00F908C7">
      <w:pPr>
        <w:rPr>
          <w:rFonts w:ascii="Calibri" w:hAnsi="Calibri"/>
          <w:sz w:val="22"/>
          <w:szCs w:val="22"/>
          <w:lang w:val="en-US"/>
        </w:rPr>
      </w:pPr>
      <w:r w:rsidRPr="00F908C7">
        <w:rPr>
          <w:rFonts w:ascii="Calibri" w:hAnsi="Calibri"/>
          <w:sz w:val="22"/>
          <w:szCs w:val="22"/>
          <w:lang w:val="en-US"/>
        </w:rPr>
        <w:t>Yours faithfully,</w:t>
      </w:r>
    </w:p>
    <w:p w:rsidR="005B11C6" w:rsidRDefault="009F6C89" w:rsidP="005B11C6">
      <w:pPr>
        <w:spacing w:after="200" w:line="276" w:lineRule="auto"/>
        <w:rPr>
          <w:rFonts w:ascii="Calibri" w:hAnsi="Calibri"/>
          <w:noProof/>
          <w:sz w:val="22"/>
          <w:szCs w:val="22"/>
          <w:lang w:val="en-US"/>
        </w:rPr>
      </w:pPr>
      <w:r>
        <w:rPr>
          <w:rFonts w:ascii="Calibri" w:hAnsi="Calibri"/>
          <w:noProof/>
          <w:sz w:val="22"/>
          <w:szCs w:val="22"/>
          <w:lang w:eastAsia="en-GB"/>
        </w:rPr>
        <w:drawing>
          <wp:inline distT="0" distB="0" distL="0" distR="0">
            <wp:extent cx="1123950" cy="3905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123950" cy="390525"/>
                    </a:xfrm>
                    <a:prstGeom prst="rect">
                      <a:avLst/>
                    </a:prstGeom>
                    <a:noFill/>
                    <a:ln>
                      <a:noFill/>
                    </a:ln>
                  </pic:spPr>
                </pic:pic>
              </a:graphicData>
            </a:graphic>
          </wp:inline>
        </w:drawing>
      </w:r>
    </w:p>
    <w:p w:rsidR="00F908C7" w:rsidRPr="005B11C6" w:rsidRDefault="00F908C7" w:rsidP="005B11C6">
      <w:pPr>
        <w:spacing w:after="200" w:line="276" w:lineRule="auto"/>
        <w:rPr>
          <w:rFonts w:ascii="Calibri" w:hAnsi="Calibri"/>
          <w:sz w:val="22"/>
          <w:szCs w:val="22"/>
          <w:lang w:val="en-US"/>
        </w:rPr>
      </w:pPr>
      <w:r w:rsidRPr="00F908C7">
        <w:rPr>
          <w:rFonts w:ascii="Calibri" w:hAnsi="Calibri"/>
          <w:b/>
          <w:sz w:val="22"/>
          <w:szCs w:val="22"/>
          <w:lang w:val="en-US"/>
        </w:rPr>
        <w:t>Stephen Brown</w:t>
      </w:r>
    </w:p>
    <w:p w:rsidR="00677ACF" w:rsidRPr="00035278" w:rsidRDefault="00F908C7" w:rsidP="00996B10">
      <w:pPr>
        <w:rPr>
          <w:rFonts w:ascii="Calibri" w:hAnsi="Calibri"/>
          <w:sz w:val="22"/>
          <w:szCs w:val="22"/>
        </w:rPr>
      </w:pPr>
      <w:r w:rsidRPr="00F908C7">
        <w:rPr>
          <w:rFonts w:ascii="Calibri" w:hAnsi="Calibri"/>
          <w:b/>
          <w:sz w:val="22"/>
          <w:szCs w:val="22"/>
          <w:lang w:val="en-US"/>
        </w:rPr>
        <w:t>FA Small Sided Football Consultant</w:t>
      </w:r>
    </w:p>
    <w:sectPr w:rsidR="00677ACF" w:rsidRPr="00035278" w:rsidSect="00C8519F">
      <w:headerReference w:type="default" r:id="rId11"/>
      <w:footerReference w:type="default" r:id="rId12"/>
      <w:pgSz w:w="12240" w:h="15840"/>
      <w:pgMar w:top="1843" w:right="900" w:bottom="1440"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5A" w:rsidRDefault="00AE035A">
      <w:r>
        <w:separator/>
      </w:r>
    </w:p>
  </w:endnote>
  <w:endnote w:type="continuationSeparator" w:id="0">
    <w:p w:rsidR="00AE035A" w:rsidRDefault="00AE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5A" w:rsidRPr="00D17BCF" w:rsidRDefault="00AE035A" w:rsidP="00C8519F">
    <w:pPr>
      <w:pStyle w:val="Footer"/>
      <w:jc w:val="center"/>
      <w:rPr>
        <w:rFonts w:ascii="Arial" w:hAnsi="Arial"/>
        <w:color w:val="003366"/>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5A" w:rsidRDefault="00AE035A">
      <w:r>
        <w:separator/>
      </w:r>
    </w:p>
  </w:footnote>
  <w:footnote w:type="continuationSeparator" w:id="0">
    <w:p w:rsidR="00AE035A" w:rsidRDefault="00AE0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5A" w:rsidRPr="00D17BCF" w:rsidRDefault="00AE035A" w:rsidP="00C8519F">
    <w:pPr>
      <w:pStyle w:val="Header"/>
      <w:tabs>
        <w:tab w:val="left" w:pos="2410"/>
        <w:tab w:val="left" w:pos="4962"/>
        <w:tab w:val="left" w:pos="7655"/>
      </w:tabs>
      <w:rPr>
        <w:rFonts w:ascii="Arial" w:hAnsi="Arial"/>
        <w:color w:val="003366"/>
        <w:sz w:val="12"/>
      </w:rPr>
    </w:pPr>
    <w:r>
      <w:rPr>
        <w:rFonts w:ascii="Arial" w:hAnsi="Arial"/>
        <w:color w:val="003366"/>
        <w:sz w:val="12"/>
      </w:rPr>
      <w:t>The FA Group</w:t>
    </w:r>
    <w:r w:rsidRPr="00D17BCF">
      <w:rPr>
        <w:rFonts w:ascii="Arial" w:hAnsi="Arial"/>
        <w:color w:val="003366"/>
        <w:sz w:val="12"/>
      </w:rPr>
      <w:tab/>
    </w:r>
    <w:r>
      <w:rPr>
        <w:rFonts w:ascii="Arial" w:hAnsi="Arial"/>
        <w:color w:val="003366"/>
        <w:sz w:val="12"/>
      </w:rPr>
      <w:t>Postal address:</w:t>
    </w:r>
    <w:r w:rsidRPr="00D17BCF">
      <w:rPr>
        <w:rFonts w:ascii="Arial" w:hAnsi="Arial"/>
        <w:color w:val="003366"/>
        <w:sz w:val="12"/>
      </w:rPr>
      <w:t xml:space="preserve"> </w:t>
    </w:r>
    <w:r w:rsidRPr="00D17BCF">
      <w:rPr>
        <w:rFonts w:ascii="Arial" w:hAnsi="Arial"/>
        <w:color w:val="003366"/>
        <w:sz w:val="12"/>
      </w:rPr>
      <w:tab/>
    </w:r>
    <w:r w:rsidRPr="00D17BCF">
      <w:rPr>
        <w:rFonts w:ascii="Arial" w:hAnsi="Arial"/>
        <w:color w:val="003366"/>
        <w:sz w:val="12"/>
      </w:rPr>
      <w:tab/>
      <w:t>Telephone:</w:t>
    </w:r>
    <w:r w:rsidRPr="00D17BCF">
      <w:rPr>
        <w:rFonts w:ascii="Arial" w:hAnsi="Arial"/>
        <w:color w:val="003366"/>
        <w:sz w:val="12"/>
      </w:rPr>
      <w:tab/>
    </w:r>
    <w:r>
      <w:rPr>
        <w:rFonts w:ascii="Arial" w:hAnsi="Arial"/>
        <w:color w:val="003366"/>
        <w:sz w:val="12"/>
      </w:rPr>
      <w:t>Visit</w:t>
    </w:r>
    <w:r w:rsidRPr="00D17BCF">
      <w:rPr>
        <w:rFonts w:ascii="Arial" w:hAnsi="Arial"/>
        <w:color w:val="003366"/>
        <w:sz w:val="12"/>
      </w:rPr>
      <w:t>:</w:t>
    </w:r>
  </w:p>
  <w:p w:rsidR="00AE035A" w:rsidRPr="00D17BCF" w:rsidRDefault="00AE035A" w:rsidP="00C8519F">
    <w:pPr>
      <w:pStyle w:val="Header"/>
      <w:tabs>
        <w:tab w:val="left" w:pos="2410"/>
        <w:tab w:val="left" w:pos="4962"/>
        <w:tab w:val="left" w:pos="7655"/>
      </w:tabs>
      <w:rPr>
        <w:rFonts w:ascii="Arial" w:hAnsi="Arial"/>
        <w:color w:val="003366"/>
        <w:sz w:val="12"/>
      </w:rPr>
    </w:pPr>
    <w:r>
      <w:rPr>
        <w:rFonts w:ascii="Arial" w:hAnsi="Arial"/>
        <w:color w:val="003366"/>
        <w:sz w:val="12"/>
      </w:rPr>
      <w:t>Wembley Stadium</w:t>
    </w:r>
    <w:r>
      <w:rPr>
        <w:rFonts w:ascii="Arial" w:hAnsi="Arial"/>
        <w:color w:val="003366"/>
        <w:sz w:val="12"/>
      </w:rPr>
      <w:tab/>
      <w:t>Wembley Stadium</w:t>
    </w:r>
    <w:r w:rsidRPr="00D17BCF">
      <w:rPr>
        <w:rFonts w:ascii="Arial" w:hAnsi="Arial"/>
        <w:color w:val="003366"/>
        <w:sz w:val="12"/>
      </w:rPr>
      <w:t xml:space="preserve"> </w:t>
    </w:r>
    <w:r w:rsidRPr="00D17BCF">
      <w:rPr>
        <w:rFonts w:ascii="Arial" w:hAnsi="Arial"/>
        <w:color w:val="003366"/>
        <w:sz w:val="12"/>
      </w:rPr>
      <w:tab/>
    </w:r>
    <w:r w:rsidRPr="00D17BCF">
      <w:rPr>
        <w:rFonts w:ascii="Arial" w:hAnsi="Arial"/>
        <w:color w:val="003366"/>
        <w:sz w:val="12"/>
      </w:rPr>
      <w:tab/>
      <w:t>+44 (0)</w:t>
    </w:r>
    <w:r>
      <w:rPr>
        <w:rFonts w:ascii="Arial" w:hAnsi="Arial"/>
        <w:color w:val="003366"/>
        <w:sz w:val="12"/>
      </w:rPr>
      <w:t>844 980 8200</w:t>
    </w:r>
    <w:r w:rsidRPr="00D17BCF">
      <w:rPr>
        <w:rFonts w:ascii="Arial" w:hAnsi="Arial"/>
        <w:color w:val="003366"/>
        <w:sz w:val="12"/>
      </w:rPr>
      <w:tab/>
    </w:r>
    <w:r>
      <w:rPr>
        <w:rFonts w:ascii="Arial" w:hAnsi="Arial"/>
        <w:color w:val="003366"/>
        <w:sz w:val="12"/>
      </w:rPr>
      <w:t>www.TheFA.com</w:t>
    </w:r>
  </w:p>
  <w:p w:rsidR="00AE035A" w:rsidRPr="00D17BCF" w:rsidRDefault="00AE035A" w:rsidP="00C8519F">
    <w:pPr>
      <w:pStyle w:val="Header"/>
      <w:tabs>
        <w:tab w:val="left" w:pos="2410"/>
        <w:tab w:val="left" w:pos="4962"/>
        <w:tab w:val="left" w:pos="7655"/>
      </w:tabs>
      <w:rPr>
        <w:rFonts w:ascii="Arial" w:hAnsi="Arial"/>
        <w:color w:val="003366"/>
        <w:sz w:val="12"/>
      </w:rPr>
    </w:pPr>
    <w:r>
      <w:rPr>
        <w:rFonts w:ascii="Arial" w:hAnsi="Arial"/>
        <w:color w:val="003366"/>
        <w:sz w:val="12"/>
      </w:rPr>
      <w:t>Wembley</w:t>
    </w:r>
    <w:r>
      <w:rPr>
        <w:rFonts w:ascii="Arial" w:hAnsi="Arial"/>
        <w:color w:val="003366"/>
        <w:sz w:val="12"/>
      </w:rPr>
      <w:tab/>
      <w:t>PO Box 1966</w:t>
    </w:r>
    <w:r w:rsidRPr="00D17BCF">
      <w:rPr>
        <w:rFonts w:ascii="Arial" w:hAnsi="Arial"/>
        <w:color w:val="003366"/>
        <w:sz w:val="12"/>
      </w:rPr>
      <w:tab/>
    </w:r>
    <w:r w:rsidRPr="00D17BCF">
      <w:rPr>
        <w:rFonts w:ascii="Arial" w:hAnsi="Arial"/>
        <w:color w:val="003366"/>
        <w:sz w:val="12"/>
      </w:rPr>
      <w:tab/>
      <w:t>Facsimile:</w:t>
    </w:r>
    <w:r w:rsidRPr="00D17BCF">
      <w:rPr>
        <w:rFonts w:ascii="Arial" w:hAnsi="Arial"/>
        <w:color w:val="003366"/>
        <w:sz w:val="12"/>
      </w:rPr>
      <w:tab/>
    </w:r>
  </w:p>
  <w:p w:rsidR="00AE035A" w:rsidRPr="00D17BCF" w:rsidRDefault="00AE035A" w:rsidP="00C8519F">
    <w:pPr>
      <w:pStyle w:val="Header"/>
      <w:tabs>
        <w:tab w:val="left" w:pos="2410"/>
        <w:tab w:val="left" w:pos="4962"/>
        <w:tab w:val="left" w:pos="7655"/>
      </w:tabs>
      <w:rPr>
        <w:rFonts w:ascii="Arial" w:hAnsi="Arial"/>
        <w:color w:val="003366"/>
        <w:sz w:val="12"/>
      </w:rPr>
    </w:pPr>
    <w:r>
      <w:rPr>
        <w:rFonts w:ascii="Arial" w:hAnsi="Arial"/>
        <w:color w:val="003366"/>
        <w:sz w:val="12"/>
      </w:rPr>
      <w:t>London HA9 0WS</w:t>
    </w:r>
    <w:r>
      <w:rPr>
        <w:rFonts w:ascii="Arial" w:hAnsi="Arial"/>
        <w:color w:val="003366"/>
        <w:sz w:val="12"/>
      </w:rPr>
      <w:tab/>
      <w:t>London SW1P 9EQ</w:t>
    </w:r>
    <w:r>
      <w:rPr>
        <w:rFonts w:ascii="Arial" w:hAnsi="Arial"/>
        <w:color w:val="003366"/>
        <w:sz w:val="12"/>
      </w:rPr>
      <w:tab/>
    </w:r>
    <w:r>
      <w:rPr>
        <w:rFonts w:ascii="Arial" w:hAnsi="Arial"/>
        <w:color w:val="003366"/>
        <w:sz w:val="12"/>
      </w:rPr>
      <w:tab/>
      <w:t>+44 (0)844 980 8201</w:t>
    </w:r>
  </w:p>
  <w:p w:rsidR="00AE035A" w:rsidRPr="00D17BCF" w:rsidRDefault="00AE035A" w:rsidP="00C8519F">
    <w:pPr>
      <w:pStyle w:val="Header"/>
      <w:tabs>
        <w:tab w:val="left" w:pos="2410"/>
        <w:tab w:val="left" w:pos="4962"/>
        <w:tab w:val="left" w:pos="7655"/>
      </w:tabs>
      <w:rPr>
        <w:rFonts w:ascii="Arial" w:hAnsi="Arial"/>
        <w:color w:val="003366"/>
        <w:sz w:val="12"/>
      </w:rPr>
    </w:pPr>
  </w:p>
  <w:p w:rsidR="00AE035A" w:rsidRPr="00D17BCF" w:rsidRDefault="00AE035A" w:rsidP="00C8519F">
    <w:pPr>
      <w:pStyle w:val="Header"/>
      <w:tabs>
        <w:tab w:val="left" w:pos="2410"/>
        <w:tab w:val="left" w:pos="4962"/>
        <w:tab w:val="left" w:pos="7655"/>
      </w:tabs>
      <w:rPr>
        <w:rFonts w:ascii="Arial" w:hAnsi="Arial"/>
        <w:sz w:val="12"/>
      </w:rPr>
    </w:pPr>
  </w:p>
  <w:p w:rsidR="00AE035A" w:rsidRPr="00D17BCF" w:rsidRDefault="00AE035A" w:rsidP="00C8519F">
    <w:pPr>
      <w:pStyle w:val="Header"/>
      <w:tabs>
        <w:tab w:val="left" w:pos="2410"/>
        <w:tab w:val="left" w:pos="4962"/>
        <w:tab w:val="left" w:pos="7655"/>
      </w:tabs>
      <w:rPr>
        <w:rFonts w:ascii="Arial" w:hAnsi="Arial"/>
        <w:sz w:val="12"/>
      </w:rPr>
    </w:pPr>
  </w:p>
  <w:p w:rsidR="00AE035A" w:rsidRPr="00D17BCF" w:rsidRDefault="00AE035A" w:rsidP="00C8519F">
    <w:pPr>
      <w:pStyle w:val="Header"/>
      <w:tabs>
        <w:tab w:val="left" w:pos="2410"/>
        <w:tab w:val="left" w:pos="4962"/>
        <w:tab w:val="left" w:pos="7655"/>
      </w:tabs>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A34FA"/>
    <w:multiLevelType w:val="hybridMultilevel"/>
    <w:tmpl w:val="1FB4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212357"/>
    <w:multiLevelType w:val="hybridMultilevel"/>
    <w:tmpl w:val="E88A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F1"/>
    <w:rsid w:val="00035278"/>
    <w:rsid w:val="000411C2"/>
    <w:rsid w:val="000C7B27"/>
    <w:rsid w:val="00125C3A"/>
    <w:rsid w:val="00127E9C"/>
    <w:rsid w:val="001A4F22"/>
    <w:rsid w:val="001F552A"/>
    <w:rsid w:val="00241D3E"/>
    <w:rsid w:val="00251B11"/>
    <w:rsid w:val="00281CA6"/>
    <w:rsid w:val="002A4BE4"/>
    <w:rsid w:val="0030763E"/>
    <w:rsid w:val="00372549"/>
    <w:rsid w:val="00381FE3"/>
    <w:rsid w:val="003847B5"/>
    <w:rsid w:val="003C3FF0"/>
    <w:rsid w:val="003D47D9"/>
    <w:rsid w:val="0041016E"/>
    <w:rsid w:val="004117EF"/>
    <w:rsid w:val="00474B20"/>
    <w:rsid w:val="00484F00"/>
    <w:rsid w:val="004F2A2B"/>
    <w:rsid w:val="00554458"/>
    <w:rsid w:val="00584E83"/>
    <w:rsid w:val="005B11C6"/>
    <w:rsid w:val="005F42F1"/>
    <w:rsid w:val="005F759E"/>
    <w:rsid w:val="00677ACF"/>
    <w:rsid w:val="006E61A7"/>
    <w:rsid w:val="00707077"/>
    <w:rsid w:val="00726EBE"/>
    <w:rsid w:val="008A2B9F"/>
    <w:rsid w:val="008A5A17"/>
    <w:rsid w:val="008F381D"/>
    <w:rsid w:val="00927D97"/>
    <w:rsid w:val="00996B10"/>
    <w:rsid w:val="009F6C89"/>
    <w:rsid w:val="00A16234"/>
    <w:rsid w:val="00A9682E"/>
    <w:rsid w:val="00AA608C"/>
    <w:rsid w:val="00AE035A"/>
    <w:rsid w:val="00B351B3"/>
    <w:rsid w:val="00C27F70"/>
    <w:rsid w:val="00C5699D"/>
    <w:rsid w:val="00C7412D"/>
    <w:rsid w:val="00C8519F"/>
    <w:rsid w:val="00C91125"/>
    <w:rsid w:val="00D21A26"/>
    <w:rsid w:val="00D30C13"/>
    <w:rsid w:val="00DC52D7"/>
    <w:rsid w:val="00DC7335"/>
    <w:rsid w:val="00E5211E"/>
    <w:rsid w:val="00E87131"/>
    <w:rsid w:val="00F87356"/>
    <w:rsid w:val="00F908C7"/>
    <w:rsid w:val="00FE5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B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BCF"/>
    <w:pPr>
      <w:tabs>
        <w:tab w:val="center" w:pos="4320"/>
        <w:tab w:val="right" w:pos="8640"/>
      </w:tabs>
    </w:pPr>
  </w:style>
  <w:style w:type="paragraph" w:styleId="Footer">
    <w:name w:val="footer"/>
    <w:basedOn w:val="Normal"/>
    <w:semiHidden/>
    <w:rsid w:val="00D17BCF"/>
    <w:pPr>
      <w:tabs>
        <w:tab w:val="center" w:pos="4320"/>
        <w:tab w:val="right" w:pos="8640"/>
      </w:tabs>
    </w:pPr>
  </w:style>
  <w:style w:type="character" w:styleId="Hyperlink">
    <w:name w:val="Hyperlink"/>
    <w:rsid w:val="00D17BCF"/>
    <w:rPr>
      <w:color w:val="0000FF"/>
      <w:u w:val="single"/>
    </w:rPr>
  </w:style>
  <w:style w:type="character" w:styleId="FollowedHyperlink">
    <w:name w:val="FollowedHyperlink"/>
    <w:rsid w:val="00D17BCF"/>
    <w:rPr>
      <w:color w:val="800080"/>
      <w:u w:val="single"/>
    </w:rPr>
  </w:style>
  <w:style w:type="paragraph" w:styleId="BodyText">
    <w:name w:val="Body Text"/>
    <w:basedOn w:val="Normal"/>
    <w:rsid w:val="000C7B27"/>
    <w:rPr>
      <w:rFonts w:ascii="Univers" w:hAnsi="Univers"/>
      <w:sz w:val="20"/>
      <w:szCs w:val="20"/>
    </w:rPr>
  </w:style>
  <w:style w:type="paragraph" w:styleId="Revision">
    <w:name w:val="Revision"/>
    <w:hidden/>
    <w:uiPriority w:val="99"/>
    <w:semiHidden/>
    <w:rsid w:val="006E61A7"/>
    <w:rPr>
      <w:sz w:val="24"/>
      <w:szCs w:val="24"/>
      <w:lang w:eastAsia="en-US"/>
    </w:rPr>
  </w:style>
  <w:style w:type="paragraph" w:styleId="BalloonText">
    <w:name w:val="Balloon Text"/>
    <w:basedOn w:val="Normal"/>
    <w:link w:val="BalloonTextChar"/>
    <w:rsid w:val="006E61A7"/>
    <w:rPr>
      <w:rFonts w:ascii="Tahoma" w:hAnsi="Tahoma"/>
      <w:sz w:val="16"/>
      <w:szCs w:val="16"/>
    </w:rPr>
  </w:style>
  <w:style w:type="character" w:customStyle="1" w:styleId="BalloonTextChar">
    <w:name w:val="Balloon Text Char"/>
    <w:link w:val="BalloonText"/>
    <w:rsid w:val="006E61A7"/>
    <w:rPr>
      <w:rFonts w:ascii="Tahoma" w:hAnsi="Tahoma" w:cs="Tahoma"/>
      <w:sz w:val="16"/>
      <w:szCs w:val="16"/>
      <w:lang w:eastAsia="en-US"/>
    </w:rPr>
  </w:style>
  <w:style w:type="table" w:styleId="TableGrid">
    <w:name w:val="Table Grid"/>
    <w:basedOn w:val="TableNormal"/>
    <w:rsid w:val="00D30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B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BCF"/>
    <w:pPr>
      <w:tabs>
        <w:tab w:val="center" w:pos="4320"/>
        <w:tab w:val="right" w:pos="8640"/>
      </w:tabs>
    </w:pPr>
  </w:style>
  <w:style w:type="paragraph" w:styleId="Footer">
    <w:name w:val="footer"/>
    <w:basedOn w:val="Normal"/>
    <w:semiHidden/>
    <w:rsid w:val="00D17BCF"/>
    <w:pPr>
      <w:tabs>
        <w:tab w:val="center" w:pos="4320"/>
        <w:tab w:val="right" w:pos="8640"/>
      </w:tabs>
    </w:pPr>
  </w:style>
  <w:style w:type="character" w:styleId="Hyperlink">
    <w:name w:val="Hyperlink"/>
    <w:rsid w:val="00D17BCF"/>
    <w:rPr>
      <w:color w:val="0000FF"/>
      <w:u w:val="single"/>
    </w:rPr>
  </w:style>
  <w:style w:type="character" w:styleId="FollowedHyperlink">
    <w:name w:val="FollowedHyperlink"/>
    <w:rsid w:val="00D17BCF"/>
    <w:rPr>
      <w:color w:val="800080"/>
      <w:u w:val="single"/>
    </w:rPr>
  </w:style>
  <w:style w:type="paragraph" w:styleId="BodyText">
    <w:name w:val="Body Text"/>
    <w:basedOn w:val="Normal"/>
    <w:rsid w:val="000C7B27"/>
    <w:rPr>
      <w:rFonts w:ascii="Univers" w:hAnsi="Univers"/>
      <w:sz w:val="20"/>
      <w:szCs w:val="20"/>
    </w:rPr>
  </w:style>
  <w:style w:type="paragraph" w:styleId="Revision">
    <w:name w:val="Revision"/>
    <w:hidden/>
    <w:uiPriority w:val="99"/>
    <w:semiHidden/>
    <w:rsid w:val="006E61A7"/>
    <w:rPr>
      <w:sz w:val="24"/>
      <w:szCs w:val="24"/>
      <w:lang w:eastAsia="en-US"/>
    </w:rPr>
  </w:style>
  <w:style w:type="paragraph" w:styleId="BalloonText">
    <w:name w:val="Balloon Text"/>
    <w:basedOn w:val="Normal"/>
    <w:link w:val="BalloonTextChar"/>
    <w:rsid w:val="006E61A7"/>
    <w:rPr>
      <w:rFonts w:ascii="Tahoma" w:hAnsi="Tahoma"/>
      <w:sz w:val="16"/>
      <w:szCs w:val="16"/>
    </w:rPr>
  </w:style>
  <w:style w:type="character" w:customStyle="1" w:styleId="BalloonTextChar">
    <w:name w:val="Balloon Text Char"/>
    <w:link w:val="BalloonText"/>
    <w:rsid w:val="006E61A7"/>
    <w:rPr>
      <w:rFonts w:ascii="Tahoma" w:hAnsi="Tahoma" w:cs="Tahoma"/>
      <w:sz w:val="16"/>
      <w:szCs w:val="16"/>
      <w:lang w:eastAsia="en-US"/>
    </w:rPr>
  </w:style>
  <w:style w:type="table" w:styleId="TableGrid">
    <w:name w:val="Table Grid"/>
    <w:basedOn w:val="TableNormal"/>
    <w:rsid w:val="00D30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1345-9E61-4588-86F0-41C5223B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572</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22nd May 2009</vt:lpstr>
    </vt:vector>
  </TitlesOfParts>
  <Company>The Football Association</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May 2009</dc:title>
  <dc:creator>IT Dept</dc:creator>
  <cp:lastModifiedBy>Stephen Brown</cp:lastModifiedBy>
  <cp:revision>7</cp:revision>
  <cp:lastPrinted>2011-11-29T10:51:00Z</cp:lastPrinted>
  <dcterms:created xsi:type="dcterms:W3CDTF">2014-09-10T16:11:00Z</dcterms:created>
  <dcterms:modified xsi:type="dcterms:W3CDTF">2014-10-06T14:42:00Z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