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6D" w:rsidRDefault="00583B6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886075" cy="2886075"/>
            <wp:effectExtent l="0" t="0" r="9525" b="0"/>
            <wp:wrapTight wrapText="bothSides">
              <wp:wrapPolygon edited="0">
                <wp:start x="10408" y="143"/>
                <wp:lineTo x="8412" y="285"/>
                <wp:lineTo x="4135" y="1853"/>
                <wp:lineTo x="4135" y="2424"/>
                <wp:lineTo x="1853" y="4705"/>
                <wp:lineTo x="713" y="6986"/>
                <wp:lineTo x="0" y="9267"/>
                <wp:lineTo x="285" y="13830"/>
                <wp:lineTo x="1283" y="16111"/>
                <wp:lineTo x="2994" y="18535"/>
                <wp:lineTo x="5988" y="20673"/>
                <wp:lineTo x="6273" y="20816"/>
                <wp:lineTo x="8840" y="21529"/>
                <wp:lineTo x="9267" y="21529"/>
                <wp:lineTo x="12547" y="21529"/>
                <wp:lineTo x="12974" y="21529"/>
                <wp:lineTo x="15541" y="20816"/>
                <wp:lineTo x="15541" y="20673"/>
                <wp:lineTo x="15826" y="20673"/>
                <wp:lineTo x="18820" y="18535"/>
                <wp:lineTo x="18962" y="18392"/>
                <wp:lineTo x="20531" y="16253"/>
                <wp:lineTo x="20531" y="16111"/>
                <wp:lineTo x="21386" y="13972"/>
                <wp:lineTo x="21386" y="13830"/>
                <wp:lineTo x="21671" y="11691"/>
                <wp:lineTo x="21671" y="9267"/>
                <wp:lineTo x="21101" y="7129"/>
                <wp:lineTo x="21101" y="6986"/>
                <wp:lineTo x="19960" y="4705"/>
                <wp:lineTo x="17679" y="2424"/>
                <wp:lineTo x="17822" y="1853"/>
                <wp:lineTo x="13259" y="285"/>
                <wp:lineTo x="11406" y="143"/>
                <wp:lineTo x="10408" y="143"/>
              </wp:wrapPolygon>
            </wp:wrapTight>
            <wp:docPr id="1" name="Picture 0" descr="new wfa roundel white wri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wfa roundel white writi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66D" w:rsidRPr="0084366D" w:rsidRDefault="0084366D" w:rsidP="0084366D"/>
    <w:p w:rsidR="0084366D" w:rsidRPr="0084366D" w:rsidRDefault="0084366D" w:rsidP="0084366D"/>
    <w:p w:rsidR="0084366D" w:rsidRPr="0084366D" w:rsidRDefault="0084366D" w:rsidP="0084366D"/>
    <w:p w:rsidR="0084366D" w:rsidRPr="0084366D" w:rsidRDefault="0084366D" w:rsidP="0084366D"/>
    <w:p w:rsidR="0084366D" w:rsidRPr="0084366D" w:rsidRDefault="0084366D" w:rsidP="0084366D"/>
    <w:p w:rsidR="0084366D" w:rsidRPr="0084366D" w:rsidRDefault="0084366D" w:rsidP="0084366D"/>
    <w:p w:rsidR="0084366D" w:rsidRPr="0084366D" w:rsidRDefault="0084366D" w:rsidP="0084366D"/>
    <w:p w:rsidR="0084366D" w:rsidRPr="0084366D" w:rsidRDefault="0084366D" w:rsidP="0084366D"/>
    <w:p w:rsidR="000A37C5" w:rsidRDefault="000A37C5" w:rsidP="00583B63">
      <w:pPr>
        <w:rPr>
          <w:b/>
          <w:color w:val="002060"/>
          <w:sz w:val="72"/>
        </w:rPr>
      </w:pPr>
    </w:p>
    <w:p w:rsidR="0084366D" w:rsidRPr="0084366D" w:rsidRDefault="0084366D" w:rsidP="008C2647">
      <w:pPr>
        <w:jc w:val="center"/>
        <w:rPr>
          <w:b/>
          <w:color w:val="002060"/>
          <w:sz w:val="72"/>
        </w:rPr>
      </w:pPr>
      <w:r w:rsidRPr="0084366D">
        <w:rPr>
          <w:b/>
          <w:color w:val="002060"/>
          <w:sz w:val="72"/>
        </w:rPr>
        <w:t>Accredited Coaching Organisations</w:t>
      </w:r>
    </w:p>
    <w:p w:rsidR="000A37C5" w:rsidRDefault="000A37C5" w:rsidP="008C2647">
      <w:pPr>
        <w:jc w:val="center"/>
        <w:rPr>
          <w:b/>
          <w:color w:val="FF0000"/>
          <w:sz w:val="72"/>
        </w:rPr>
      </w:pPr>
    </w:p>
    <w:p w:rsidR="00583B63" w:rsidRDefault="00583B63" w:rsidP="008C2647">
      <w:pPr>
        <w:rPr>
          <w:b/>
          <w:color w:val="FF0000"/>
          <w:sz w:val="72"/>
        </w:rPr>
      </w:pPr>
    </w:p>
    <w:p w:rsidR="0073476C" w:rsidRDefault="0073476C" w:rsidP="008C2647">
      <w:pPr>
        <w:rPr>
          <w:b/>
          <w:color w:val="002060"/>
          <w:sz w:val="24"/>
        </w:rPr>
      </w:pPr>
    </w:p>
    <w:p w:rsidR="000A37C5" w:rsidRDefault="006833E4" w:rsidP="008C2647">
      <w:pPr>
        <w:rPr>
          <w:b/>
          <w:color w:val="002060"/>
          <w:sz w:val="24"/>
        </w:rPr>
      </w:pPr>
      <w:r>
        <w:rPr>
          <w:b/>
          <w:noProof/>
          <w:color w:val="002060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311150</wp:posOffset>
            </wp:positionV>
            <wp:extent cx="1514475" cy="1514475"/>
            <wp:effectExtent l="0" t="0" r="9525" b="0"/>
            <wp:wrapTight wrapText="bothSides">
              <wp:wrapPolygon edited="0">
                <wp:start x="9238" y="543"/>
                <wp:lineTo x="7064" y="815"/>
                <wp:lineTo x="1902" y="3804"/>
                <wp:lineTo x="1902" y="4891"/>
                <wp:lineTo x="0" y="9238"/>
                <wp:lineTo x="272" y="13585"/>
                <wp:lineTo x="2989" y="18475"/>
                <wp:lineTo x="7336" y="20921"/>
                <wp:lineTo x="8151" y="20921"/>
                <wp:lineTo x="13585" y="20921"/>
                <wp:lineTo x="14400" y="20921"/>
                <wp:lineTo x="18747" y="18475"/>
                <wp:lineTo x="19019" y="17932"/>
                <wp:lineTo x="21192" y="13857"/>
                <wp:lineTo x="21192" y="13585"/>
                <wp:lineTo x="21464" y="9509"/>
                <wp:lineTo x="21736" y="9238"/>
                <wp:lineTo x="20921" y="7336"/>
                <wp:lineTo x="19834" y="4891"/>
                <wp:lineTo x="20106" y="4075"/>
                <wp:lineTo x="14672" y="815"/>
                <wp:lineTo x="12498" y="543"/>
                <wp:lineTo x="9238" y="543"/>
              </wp:wrapPolygon>
            </wp:wrapTight>
            <wp:docPr id="5" name="Picture 4" descr="WFA County Youth League BRONZE ACCREDITAT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A County Youth League BRONZE ACCREDITATION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B63">
        <w:rPr>
          <w:b/>
          <w:noProof/>
          <w:color w:val="002060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290195</wp:posOffset>
            </wp:positionV>
            <wp:extent cx="1524000" cy="1524000"/>
            <wp:effectExtent l="0" t="0" r="0" b="0"/>
            <wp:wrapTight wrapText="bothSides">
              <wp:wrapPolygon edited="0">
                <wp:start x="9180" y="540"/>
                <wp:lineTo x="7020" y="810"/>
                <wp:lineTo x="1890" y="3780"/>
                <wp:lineTo x="1890" y="4860"/>
                <wp:lineTo x="0" y="9180"/>
                <wp:lineTo x="270" y="13500"/>
                <wp:lineTo x="2970" y="18360"/>
                <wp:lineTo x="7290" y="20790"/>
                <wp:lineTo x="8100" y="20790"/>
                <wp:lineTo x="13500" y="20790"/>
                <wp:lineTo x="14310" y="20790"/>
                <wp:lineTo x="18630" y="18360"/>
                <wp:lineTo x="18900" y="17820"/>
                <wp:lineTo x="21060" y="13770"/>
                <wp:lineTo x="21060" y="13500"/>
                <wp:lineTo x="21330" y="9450"/>
                <wp:lineTo x="21600" y="9180"/>
                <wp:lineTo x="20790" y="7290"/>
                <wp:lineTo x="19710" y="4860"/>
                <wp:lineTo x="19980" y="4050"/>
                <wp:lineTo x="14580" y="810"/>
                <wp:lineTo x="12420" y="540"/>
                <wp:lineTo x="9180" y="540"/>
              </wp:wrapPolygon>
            </wp:wrapTight>
            <wp:docPr id="4" name="Picture 3" descr="WFA County Youth League GOLD ACCREDI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A County Youth League GOLD ACCREDITATI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B63">
        <w:rPr>
          <w:b/>
          <w:noProof/>
          <w:color w:val="00206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1524000" cy="1524000"/>
            <wp:effectExtent l="0" t="0" r="0" b="0"/>
            <wp:wrapTight wrapText="bothSides">
              <wp:wrapPolygon edited="0">
                <wp:start x="9180" y="540"/>
                <wp:lineTo x="7020" y="810"/>
                <wp:lineTo x="1890" y="3780"/>
                <wp:lineTo x="1890" y="4860"/>
                <wp:lineTo x="0" y="9180"/>
                <wp:lineTo x="270" y="13500"/>
                <wp:lineTo x="2970" y="18360"/>
                <wp:lineTo x="7290" y="20790"/>
                <wp:lineTo x="8100" y="20790"/>
                <wp:lineTo x="13500" y="20790"/>
                <wp:lineTo x="14310" y="20790"/>
                <wp:lineTo x="18630" y="18360"/>
                <wp:lineTo x="18900" y="17820"/>
                <wp:lineTo x="21060" y="13770"/>
                <wp:lineTo x="21060" y="13500"/>
                <wp:lineTo x="21330" y="9450"/>
                <wp:lineTo x="21600" y="9180"/>
                <wp:lineTo x="20790" y="7290"/>
                <wp:lineTo x="19710" y="4860"/>
                <wp:lineTo x="19980" y="4050"/>
                <wp:lineTo x="14580" y="810"/>
                <wp:lineTo x="12420" y="540"/>
                <wp:lineTo x="9180" y="540"/>
              </wp:wrapPolygon>
            </wp:wrapTight>
            <wp:docPr id="2" name="Picture 1" descr="WFA County Youth League SILVER ACCREDI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A County Youth League SILVER ACCREDITATIO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7C5" w:rsidRDefault="000A37C5" w:rsidP="008C2647">
      <w:pPr>
        <w:rPr>
          <w:b/>
          <w:color w:val="002060"/>
          <w:sz w:val="24"/>
        </w:rPr>
      </w:pPr>
    </w:p>
    <w:p w:rsidR="00583B63" w:rsidRDefault="00583B63" w:rsidP="008C2647">
      <w:pPr>
        <w:rPr>
          <w:b/>
          <w:color w:val="002060"/>
          <w:sz w:val="24"/>
        </w:rPr>
      </w:pPr>
    </w:p>
    <w:p w:rsidR="00583B63" w:rsidRDefault="00583B63" w:rsidP="008C2647">
      <w:pPr>
        <w:rPr>
          <w:b/>
          <w:color w:val="002060"/>
          <w:sz w:val="24"/>
        </w:rPr>
      </w:pPr>
    </w:p>
    <w:p w:rsidR="00583B63" w:rsidRDefault="00583B63" w:rsidP="008C2647">
      <w:pPr>
        <w:rPr>
          <w:b/>
          <w:color w:val="002060"/>
          <w:sz w:val="24"/>
        </w:rPr>
      </w:pPr>
    </w:p>
    <w:p w:rsidR="00780141" w:rsidRDefault="0084366D" w:rsidP="00780141">
      <w:pPr>
        <w:spacing w:after="0"/>
        <w:jc w:val="both"/>
        <w:rPr>
          <w:b/>
          <w:color w:val="FF0000"/>
          <w:sz w:val="72"/>
        </w:rPr>
      </w:pPr>
      <w:r>
        <w:rPr>
          <w:b/>
          <w:color w:val="002060"/>
          <w:sz w:val="24"/>
        </w:rPr>
        <w:lastRenderedPageBreak/>
        <w:t>What is an Accredited Coaching Organisation?</w:t>
      </w:r>
    </w:p>
    <w:p w:rsidR="0084366D" w:rsidRPr="00780141" w:rsidRDefault="0084366D" w:rsidP="00780141">
      <w:pPr>
        <w:jc w:val="both"/>
        <w:rPr>
          <w:b/>
          <w:color w:val="FF0000"/>
          <w:sz w:val="72"/>
        </w:rPr>
      </w:pPr>
      <w:r w:rsidRPr="00532711">
        <w:rPr>
          <w:color w:val="002060"/>
          <w:sz w:val="24"/>
        </w:rPr>
        <w:t>An Accredited Coaching Organisation is a football based community programme which operates holiday courses, football services in schools and out of club sessions</w:t>
      </w:r>
      <w:r w:rsidR="00760065">
        <w:rPr>
          <w:color w:val="002060"/>
          <w:sz w:val="24"/>
        </w:rPr>
        <w:t xml:space="preserve"> within Worcestershire</w:t>
      </w:r>
      <w:r w:rsidRPr="00532711">
        <w:rPr>
          <w:color w:val="002060"/>
          <w:sz w:val="24"/>
        </w:rPr>
        <w:t xml:space="preserve">. </w:t>
      </w:r>
    </w:p>
    <w:p w:rsidR="005C4833" w:rsidRDefault="0084366D" w:rsidP="00532711">
      <w:pPr>
        <w:jc w:val="both"/>
        <w:rPr>
          <w:color w:val="002060"/>
          <w:sz w:val="24"/>
        </w:rPr>
      </w:pPr>
      <w:r w:rsidRPr="00532711">
        <w:rPr>
          <w:color w:val="002060"/>
          <w:sz w:val="24"/>
        </w:rPr>
        <w:t xml:space="preserve">A recognised and experienced </w:t>
      </w:r>
      <w:r w:rsidR="00760065">
        <w:rPr>
          <w:color w:val="002060"/>
          <w:sz w:val="24"/>
        </w:rPr>
        <w:t>football coaching</w:t>
      </w:r>
      <w:r w:rsidRPr="00532711">
        <w:rPr>
          <w:color w:val="002060"/>
          <w:sz w:val="24"/>
        </w:rPr>
        <w:t xml:space="preserve"> provider </w:t>
      </w:r>
      <w:r w:rsidR="004A145A">
        <w:rPr>
          <w:color w:val="002060"/>
          <w:sz w:val="24"/>
        </w:rPr>
        <w:t xml:space="preserve">and their staff </w:t>
      </w:r>
      <w:r w:rsidRPr="00532711">
        <w:rPr>
          <w:color w:val="002060"/>
          <w:sz w:val="24"/>
        </w:rPr>
        <w:t>should strive to offer fun and professional coaching for all involved all of the time, whilst maintaining a safe learning environment for participants. All coaching sessions should be open to anyone regardless of ability, gender, race or religion.</w:t>
      </w:r>
    </w:p>
    <w:p w:rsidR="005C4833" w:rsidRPr="00532711" w:rsidRDefault="005C4833" w:rsidP="00532711">
      <w:pPr>
        <w:jc w:val="both"/>
        <w:rPr>
          <w:color w:val="002060"/>
          <w:sz w:val="24"/>
        </w:rPr>
      </w:pPr>
    </w:p>
    <w:p w:rsidR="004A145A" w:rsidRDefault="004A145A" w:rsidP="004A145A">
      <w:pPr>
        <w:spacing w:after="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What is a lead coach?</w:t>
      </w:r>
    </w:p>
    <w:p w:rsidR="004A145A" w:rsidRDefault="004A145A" w:rsidP="004A145A">
      <w:pPr>
        <w:jc w:val="both"/>
        <w:rPr>
          <w:color w:val="002060"/>
          <w:sz w:val="24"/>
        </w:rPr>
      </w:pPr>
      <w:r w:rsidRPr="004A145A">
        <w:rPr>
          <w:color w:val="002060"/>
          <w:sz w:val="24"/>
        </w:rPr>
        <w:t xml:space="preserve">For the purpose of this application form, a lead coach is the </w:t>
      </w:r>
      <w:r w:rsidR="00624CD4" w:rsidRPr="004A145A">
        <w:rPr>
          <w:color w:val="002060"/>
          <w:sz w:val="24"/>
        </w:rPr>
        <w:t>senior</w:t>
      </w:r>
      <w:r w:rsidRPr="004A145A">
        <w:rPr>
          <w:color w:val="002060"/>
          <w:sz w:val="24"/>
        </w:rPr>
        <w:t xml:space="preserve"> coach</w:t>
      </w:r>
      <w:r w:rsidR="00D13089">
        <w:rPr>
          <w:color w:val="002060"/>
          <w:sz w:val="24"/>
        </w:rPr>
        <w:t xml:space="preserve"> and lead deliverer</w:t>
      </w:r>
      <w:r w:rsidRPr="004A145A">
        <w:rPr>
          <w:color w:val="002060"/>
          <w:sz w:val="24"/>
        </w:rPr>
        <w:t xml:space="preserve"> at all football coaching sessions and as such, it is expected that the </w:t>
      </w:r>
      <w:r w:rsidR="00624CD4" w:rsidRPr="004A145A">
        <w:rPr>
          <w:color w:val="002060"/>
          <w:sz w:val="24"/>
        </w:rPr>
        <w:t>senior</w:t>
      </w:r>
      <w:r w:rsidRPr="004A145A">
        <w:rPr>
          <w:color w:val="002060"/>
          <w:sz w:val="24"/>
        </w:rPr>
        <w:t xml:space="preserve"> coach at each session adheres to the criteria set out in each stage of the three awards</w:t>
      </w:r>
      <w:r>
        <w:rPr>
          <w:color w:val="002060"/>
          <w:sz w:val="24"/>
        </w:rPr>
        <w:t xml:space="preserve"> –</w:t>
      </w:r>
      <w:r w:rsidRPr="004A145A">
        <w:rPr>
          <w:color w:val="002060"/>
          <w:sz w:val="24"/>
        </w:rPr>
        <w:t xml:space="preserve"> dependent on which you apply for. </w:t>
      </w:r>
    </w:p>
    <w:p w:rsidR="00780141" w:rsidRDefault="00780141" w:rsidP="00780141">
      <w:pPr>
        <w:spacing w:after="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How do we apply to become an Accredited Coaching Organisation?</w:t>
      </w:r>
    </w:p>
    <w:p w:rsidR="00780141" w:rsidRDefault="00780141" w:rsidP="0015730C">
      <w:pPr>
        <w:ind w:right="-46"/>
        <w:jc w:val="both"/>
        <w:rPr>
          <w:color w:val="002060"/>
          <w:sz w:val="24"/>
        </w:rPr>
      </w:pPr>
      <w:r w:rsidRPr="00780141">
        <w:rPr>
          <w:color w:val="002060"/>
          <w:sz w:val="24"/>
        </w:rPr>
        <w:t xml:space="preserve">The cost </w:t>
      </w:r>
      <w:r w:rsidR="005059E8">
        <w:rPr>
          <w:color w:val="002060"/>
          <w:sz w:val="24"/>
        </w:rPr>
        <w:t>to apply for the award is free</w:t>
      </w:r>
      <w:r w:rsidR="00D13089">
        <w:rPr>
          <w:color w:val="002060"/>
          <w:sz w:val="24"/>
        </w:rPr>
        <w:t xml:space="preserve">. This </w:t>
      </w:r>
      <w:r w:rsidRPr="00780141">
        <w:rPr>
          <w:color w:val="002060"/>
          <w:sz w:val="24"/>
        </w:rPr>
        <w:t>includes registration to Worcestershire FA and marketing and promotion tools</w:t>
      </w:r>
      <w:r w:rsidR="00C939F9">
        <w:rPr>
          <w:color w:val="002060"/>
          <w:sz w:val="24"/>
        </w:rPr>
        <w:t xml:space="preserve"> as well as the benefits listed below</w:t>
      </w:r>
      <w:r>
        <w:rPr>
          <w:color w:val="002060"/>
          <w:sz w:val="24"/>
        </w:rPr>
        <w:t>.</w:t>
      </w:r>
    </w:p>
    <w:p w:rsidR="00D24638" w:rsidRPr="00D24638" w:rsidRDefault="00D24638" w:rsidP="00D24638">
      <w:pPr>
        <w:rPr>
          <w:color w:val="002060"/>
          <w:sz w:val="24"/>
        </w:rPr>
      </w:pPr>
      <w:r>
        <w:rPr>
          <w:color w:val="002060"/>
          <w:sz w:val="24"/>
        </w:rPr>
        <w:t>When signing up, all organisations will be committed to WFA reviewing their criteria annually and understand there may be spot checks throughout the season.</w:t>
      </w:r>
    </w:p>
    <w:p w:rsidR="00780141" w:rsidRDefault="00923648" w:rsidP="00F706E5">
      <w:pPr>
        <w:rPr>
          <w:color w:val="002060"/>
          <w:sz w:val="24"/>
        </w:rPr>
      </w:pPr>
      <w:r>
        <w:rPr>
          <w:color w:val="002060"/>
          <w:sz w:val="24"/>
        </w:rPr>
        <w:t>For assistance in completing the form, or if you have any further questions please conta</w:t>
      </w:r>
      <w:r w:rsidR="0015730C">
        <w:rPr>
          <w:color w:val="002060"/>
          <w:sz w:val="24"/>
        </w:rPr>
        <w:t xml:space="preserve">ct </w:t>
      </w:r>
      <w:r w:rsidR="00F706E5">
        <w:rPr>
          <w:color w:val="002060"/>
          <w:sz w:val="24"/>
        </w:rPr>
        <w:t>Martin Collier</w:t>
      </w:r>
      <w:r w:rsidR="0015730C">
        <w:rPr>
          <w:color w:val="002060"/>
          <w:sz w:val="24"/>
        </w:rPr>
        <w:t xml:space="preserve"> (</w:t>
      </w:r>
      <w:r w:rsidR="00183397">
        <w:rPr>
          <w:color w:val="002060"/>
          <w:sz w:val="24"/>
        </w:rPr>
        <w:t>Football Development Manager</w:t>
      </w:r>
      <w:r w:rsidR="0015730C">
        <w:rPr>
          <w:color w:val="002060"/>
          <w:sz w:val="24"/>
        </w:rPr>
        <w:t xml:space="preserve">) via </w:t>
      </w:r>
      <w:r w:rsidR="00F706E5">
        <w:rPr>
          <w:color w:val="002060"/>
          <w:sz w:val="24"/>
        </w:rPr>
        <w:t xml:space="preserve">email: </w:t>
      </w:r>
      <w:hyperlink r:id="rId12" w:history="1">
        <w:r w:rsidR="00F706E5" w:rsidRPr="00C409F0">
          <w:rPr>
            <w:rStyle w:val="Hyperlink"/>
            <w:sz w:val="24"/>
          </w:rPr>
          <w:t>martin.collier@Worcestershirefa.com</w:t>
        </w:r>
      </w:hyperlink>
      <w:r>
        <w:rPr>
          <w:color w:val="002060"/>
          <w:sz w:val="24"/>
        </w:rPr>
        <w:t xml:space="preserve"> </w:t>
      </w:r>
    </w:p>
    <w:p w:rsidR="00780141" w:rsidRDefault="0084366D" w:rsidP="00780141">
      <w:pPr>
        <w:spacing w:after="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What are the benefits for successful applicants?</w:t>
      </w:r>
    </w:p>
    <w:p w:rsidR="0085120A" w:rsidRPr="00600F29" w:rsidRDefault="0084366D" w:rsidP="00780141">
      <w:pPr>
        <w:jc w:val="both"/>
        <w:rPr>
          <w:b/>
          <w:color w:val="002060"/>
          <w:sz w:val="24"/>
        </w:rPr>
      </w:pPr>
      <w:r w:rsidRPr="00600F29">
        <w:rPr>
          <w:color w:val="002060"/>
          <w:sz w:val="24"/>
        </w:rPr>
        <w:t>There are a number of both tangible and intangible benefits available to those organisations who achieve the accredit</w:t>
      </w:r>
      <w:r w:rsidR="0085120A" w:rsidRPr="00600F29">
        <w:rPr>
          <w:color w:val="002060"/>
          <w:sz w:val="24"/>
        </w:rPr>
        <w:t>ation.</w:t>
      </w:r>
      <w:r w:rsidR="0085120A">
        <w:rPr>
          <w:b/>
          <w:color w:val="002060"/>
          <w:sz w:val="24"/>
        </w:rPr>
        <w:t xml:space="preserve"> </w:t>
      </w:r>
      <w:r w:rsidR="0085120A" w:rsidRPr="00600F29">
        <w:rPr>
          <w:color w:val="002060"/>
          <w:sz w:val="24"/>
        </w:rPr>
        <w:t>These benefits include:</w:t>
      </w:r>
    </w:p>
    <w:p w:rsidR="002D7391" w:rsidRDefault="001C5859" w:rsidP="00780141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 w:rsidRPr="00600F29">
        <w:rPr>
          <w:b/>
          <w:color w:val="002060"/>
          <w:sz w:val="24"/>
        </w:rPr>
        <w:t xml:space="preserve">Registration with </w:t>
      </w:r>
      <w:r w:rsidR="00600F29">
        <w:rPr>
          <w:b/>
          <w:color w:val="002060"/>
          <w:sz w:val="24"/>
        </w:rPr>
        <w:t>Worcestershire FA</w:t>
      </w:r>
    </w:p>
    <w:p w:rsidR="00600F29" w:rsidRPr="00600F29" w:rsidRDefault="00600F29" w:rsidP="00780141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 w:rsidRPr="00600F29">
        <w:rPr>
          <w:b/>
          <w:color w:val="002060"/>
          <w:sz w:val="24"/>
        </w:rPr>
        <w:t>Priority for</w:t>
      </w:r>
      <w:r w:rsidR="005059E8">
        <w:rPr>
          <w:b/>
          <w:color w:val="002060"/>
          <w:sz w:val="24"/>
        </w:rPr>
        <w:t xml:space="preserve"> WFA</w:t>
      </w:r>
      <w:r w:rsidRPr="00600F29">
        <w:rPr>
          <w:b/>
          <w:color w:val="002060"/>
          <w:sz w:val="24"/>
        </w:rPr>
        <w:t xml:space="preserve"> coach education</w:t>
      </w:r>
      <w:r>
        <w:rPr>
          <w:b/>
          <w:color w:val="002060"/>
          <w:sz w:val="24"/>
        </w:rPr>
        <w:t xml:space="preserve"> courses</w:t>
      </w:r>
    </w:p>
    <w:p w:rsidR="00600F29" w:rsidRPr="00600F29" w:rsidRDefault="00600F29" w:rsidP="00780141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Certificate of achievement</w:t>
      </w:r>
    </w:p>
    <w:p w:rsidR="002D7391" w:rsidRDefault="001C5859" w:rsidP="00780141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 w:rsidRPr="00600F29">
        <w:rPr>
          <w:b/>
          <w:color w:val="002060"/>
          <w:sz w:val="24"/>
        </w:rPr>
        <w:t>Use of W</w:t>
      </w:r>
      <w:r w:rsidR="00600F29">
        <w:rPr>
          <w:b/>
          <w:color w:val="002060"/>
          <w:sz w:val="24"/>
        </w:rPr>
        <w:t xml:space="preserve">orcestershire </w:t>
      </w:r>
      <w:r w:rsidRPr="00600F29">
        <w:rPr>
          <w:b/>
          <w:color w:val="002060"/>
          <w:sz w:val="24"/>
        </w:rPr>
        <w:t>FA logo</w:t>
      </w:r>
      <w:r w:rsidR="00BB423E">
        <w:rPr>
          <w:b/>
          <w:color w:val="002060"/>
          <w:sz w:val="24"/>
        </w:rPr>
        <w:t xml:space="preserve"> and Worcestershire FA Coach Accreditation A</w:t>
      </w:r>
      <w:r w:rsidR="00600F29">
        <w:rPr>
          <w:b/>
          <w:color w:val="002060"/>
          <w:sz w:val="24"/>
        </w:rPr>
        <w:t>ward logo</w:t>
      </w:r>
    </w:p>
    <w:p w:rsidR="00600F29" w:rsidRPr="00600F29" w:rsidRDefault="00600F29" w:rsidP="00780141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Access to information and advice from Worcestershire FA staff</w:t>
      </w:r>
    </w:p>
    <w:p w:rsidR="002D7391" w:rsidRPr="00600F29" w:rsidRDefault="001C5859" w:rsidP="00780141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 w:rsidRPr="00600F29">
        <w:rPr>
          <w:b/>
          <w:color w:val="002060"/>
          <w:sz w:val="24"/>
        </w:rPr>
        <w:t>W</w:t>
      </w:r>
      <w:r w:rsidR="00600F29">
        <w:rPr>
          <w:b/>
          <w:color w:val="002060"/>
          <w:sz w:val="24"/>
        </w:rPr>
        <w:t xml:space="preserve">orcestershire </w:t>
      </w:r>
      <w:r w:rsidRPr="00600F29">
        <w:rPr>
          <w:b/>
          <w:color w:val="002060"/>
          <w:sz w:val="24"/>
        </w:rPr>
        <w:t xml:space="preserve">FA </w:t>
      </w:r>
      <w:r w:rsidR="00600F29">
        <w:rPr>
          <w:b/>
          <w:color w:val="002060"/>
          <w:sz w:val="24"/>
        </w:rPr>
        <w:t xml:space="preserve">marketing and </w:t>
      </w:r>
      <w:r w:rsidRPr="00600F29">
        <w:rPr>
          <w:b/>
          <w:color w:val="002060"/>
          <w:sz w:val="24"/>
        </w:rPr>
        <w:t>promotion</w:t>
      </w:r>
      <w:r w:rsidR="005059E8">
        <w:rPr>
          <w:b/>
          <w:color w:val="002060"/>
          <w:sz w:val="24"/>
        </w:rPr>
        <w:t>, including emails to clubs, website, newsletters and social media</w:t>
      </w:r>
    </w:p>
    <w:p w:rsidR="00600F29" w:rsidRDefault="00600F29" w:rsidP="00780141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Discipline, Fair Play, RESPECT and Charter Standard support</w:t>
      </w:r>
    </w:p>
    <w:p w:rsidR="004A145A" w:rsidRDefault="0061598B" w:rsidP="00600F29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Sustainable exit routes support for participants </w:t>
      </w:r>
    </w:p>
    <w:p w:rsidR="00D24638" w:rsidRPr="005C4833" w:rsidRDefault="00D24638" w:rsidP="00D24638">
      <w:pPr>
        <w:pStyle w:val="ListParagraph"/>
        <w:jc w:val="both"/>
        <w:rPr>
          <w:b/>
          <w:color w:val="002060"/>
          <w:sz w:val="24"/>
        </w:rPr>
      </w:pPr>
      <w:bookmarkStart w:id="0" w:name="_GoBack"/>
      <w:bookmarkEnd w:id="0"/>
    </w:p>
    <w:p w:rsidR="00AE5ECC" w:rsidRDefault="00AE5ECC" w:rsidP="00600F29">
      <w:pPr>
        <w:rPr>
          <w:b/>
          <w:color w:val="002060"/>
          <w:sz w:val="24"/>
          <w:u w:val="single"/>
        </w:rPr>
      </w:pPr>
      <w:r w:rsidRPr="00AE5ECC">
        <w:rPr>
          <w:b/>
          <w:color w:val="002060"/>
          <w:sz w:val="24"/>
          <w:u w:val="single"/>
        </w:rPr>
        <w:lastRenderedPageBreak/>
        <w:t>Minimum Criteria for Accreditation</w:t>
      </w:r>
      <w:r w:rsidR="005059E8" w:rsidRPr="005059E8">
        <w:rPr>
          <w:b/>
          <w:color w:val="002060"/>
          <w:sz w:val="24"/>
        </w:rPr>
        <w:t xml:space="preserve"> -</w:t>
      </w:r>
      <w:r w:rsidR="005059E8" w:rsidRPr="00FB5C42">
        <w:rPr>
          <w:b/>
          <w:color w:val="002060"/>
          <w:sz w:val="24"/>
        </w:rPr>
        <w:t xml:space="preserve"> </w:t>
      </w:r>
      <w:r w:rsidR="005059E8" w:rsidRPr="00FB5C42">
        <w:rPr>
          <w:b/>
          <w:color w:val="984806" w:themeColor="accent6" w:themeShade="80"/>
          <w:sz w:val="24"/>
          <w:u w:val="single"/>
        </w:rPr>
        <w:t>BRONZE</w:t>
      </w:r>
    </w:p>
    <w:p w:rsidR="00AE5ECC" w:rsidRDefault="00AE5ECC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Acceptance and promotion of FA RESPECT Codes of Conduct for coaches, players and spectators</w:t>
      </w:r>
    </w:p>
    <w:p w:rsidR="00AE5ECC" w:rsidRDefault="00AE5ECC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Adoption of Equality and Safeguarding Children policies</w:t>
      </w:r>
      <w:r w:rsidR="00FB5C42">
        <w:rPr>
          <w:color w:val="002060"/>
          <w:sz w:val="24"/>
        </w:rPr>
        <w:t xml:space="preserve"> and an appointed Child Welfare Officer</w:t>
      </w:r>
    </w:p>
    <w:p w:rsidR="00FB5C42" w:rsidRDefault="00FB5C42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Appointed Child Welfare Officer to have attended a Safeguarding Children workshop and be committed to at</w:t>
      </w:r>
      <w:r w:rsidR="00F706E5">
        <w:rPr>
          <w:color w:val="002060"/>
          <w:sz w:val="24"/>
        </w:rPr>
        <w:t xml:space="preserve">tend a Welfare Officer Workshop. </w:t>
      </w:r>
      <w:r w:rsidR="00F706E5" w:rsidRPr="00F706E5">
        <w:rPr>
          <w:b/>
          <w:color w:val="002060"/>
          <w:sz w:val="24"/>
        </w:rPr>
        <w:t>Contact county Welfare Officer.</w:t>
      </w:r>
    </w:p>
    <w:p w:rsidR="00AE5ECC" w:rsidRPr="00FB5C42" w:rsidRDefault="00AE5ECC" w:rsidP="00FB5C42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All coaches working with Under 16s to have an accepted Criminal Records Check (CRC)</w:t>
      </w:r>
    </w:p>
    <w:p w:rsidR="00AE5ECC" w:rsidRDefault="00FB5C42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Lead coaches</w:t>
      </w:r>
      <w:r w:rsidR="00AE5ECC">
        <w:rPr>
          <w:color w:val="002060"/>
          <w:sz w:val="24"/>
        </w:rPr>
        <w:t xml:space="preserve"> to have completed and passed a minimum of the Level 1 Certificate in Coaching Football, as well as a current FA Emergency Aid certificate and </w:t>
      </w:r>
      <w:r w:rsidR="00F576E0">
        <w:rPr>
          <w:color w:val="002060"/>
          <w:sz w:val="24"/>
        </w:rPr>
        <w:t>a current FA Safeguarding Children certificate</w:t>
      </w:r>
    </w:p>
    <w:p w:rsidR="00F733A1" w:rsidRDefault="00FB5C42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All lead coaches to be</w:t>
      </w:r>
      <w:r w:rsidR="00F733A1">
        <w:rPr>
          <w:color w:val="002060"/>
          <w:sz w:val="24"/>
        </w:rPr>
        <w:t xml:space="preserve"> a member of The FA Licensed Coaches’ Club</w:t>
      </w:r>
    </w:p>
    <w:p w:rsidR="00D27D9C" w:rsidRDefault="00D27D9C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Commitment to an annual review of staff and policies in conjunction with Worcestershire FA</w:t>
      </w:r>
    </w:p>
    <w:p w:rsidR="00F576E0" w:rsidRDefault="00F576E0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Organisations must be open to all potential participants regardless of ability, gender, race or religion</w:t>
      </w:r>
    </w:p>
    <w:p w:rsidR="00F576E0" w:rsidRDefault="00F576E0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 xml:space="preserve">Organisations must adopt a clear and transparent pricing structure </w:t>
      </w:r>
    </w:p>
    <w:p w:rsidR="00F576E0" w:rsidRDefault="00F576E0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Evidence of organisation/company accounts</w:t>
      </w:r>
    </w:p>
    <w:p w:rsidR="00F576E0" w:rsidRDefault="00F576E0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Evidence of Public Liability and Personal Accident Insurance</w:t>
      </w:r>
    </w:p>
    <w:p w:rsidR="00F576E0" w:rsidRDefault="00F576E0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First Aid kit present at all activities</w:t>
      </w:r>
    </w:p>
    <w:p w:rsidR="00F576E0" w:rsidRDefault="00F576E0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Adherence to The FA Goalpost Safety requirements</w:t>
      </w:r>
    </w:p>
    <w:p w:rsidR="00F576E0" w:rsidRDefault="00F576E0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Health and Safety Risk Assessment procedure</w:t>
      </w:r>
    </w:p>
    <w:p w:rsidR="00D365B0" w:rsidRPr="00F576E0" w:rsidRDefault="0039275E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Existing l</w:t>
      </w:r>
      <w:r w:rsidR="00D365B0">
        <w:rPr>
          <w:color w:val="002060"/>
          <w:sz w:val="24"/>
        </w:rPr>
        <w:t>ink with 2 Charter Standard clubs including 1 Community club</w:t>
      </w:r>
    </w:p>
    <w:p w:rsidR="00F576E0" w:rsidRDefault="00FB5C42" w:rsidP="00780141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Formal link to other W</w:t>
      </w:r>
      <w:r w:rsidR="00F576E0">
        <w:rPr>
          <w:color w:val="002060"/>
          <w:sz w:val="24"/>
        </w:rPr>
        <w:t>FA Accredited Coaching Organisations</w:t>
      </w:r>
    </w:p>
    <w:p w:rsidR="00FB5C42" w:rsidRPr="00DC4EED" w:rsidRDefault="00FB5C42" w:rsidP="00FB5C42">
      <w:pPr>
        <w:pStyle w:val="ListParagraph"/>
        <w:numPr>
          <w:ilvl w:val="0"/>
          <w:numId w:val="4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Completion of WFA spreadsheet detailing participation numbers at all coaching events and any participants who have attended at least one session at a WFA affiliated club</w:t>
      </w:r>
    </w:p>
    <w:p w:rsidR="00FB5C42" w:rsidRPr="00FB5C42" w:rsidRDefault="00FB5C42" w:rsidP="00FB5C42">
      <w:pPr>
        <w:jc w:val="both"/>
        <w:rPr>
          <w:color w:val="002060"/>
          <w:sz w:val="24"/>
          <w:u w:val="single"/>
        </w:rPr>
      </w:pPr>
      <w:r w:rsidRPr="00FB5C42">
        <w:rPr>
          <w:b/>
          <w:color w:val="002060"/>
          <w:sz w:val="24"/>
          <w:u w:val="single"/>
        </w:rPr>
        <w:t>Additional Criteria</w:t>
      </w:r>
      <w:r w:rsidRPr="00FB5C42">
        <w:rPr>
          <w:color w:val="002060"/>
          <w:sz w:val="24"/>
        </w:rPr>
        <w:t xml:space="preserve"> - </w:t>
      </w:r>
      <w:r w:rsidRPr="00FB5C42">
        <w:rPr>
          <w:b/>
          <w:color w:val="808080" w:themeColor="background1" w:themeShade="80"/>
          <w:sz w:val="24"/>
          <w:u w:val="single"/>
        </w:rPr>
        <w:t>SILVER</w:t>
      </w:r>
    </w:p>
    <w:p w:rsidR="00FB5C42" w:rsidRPr="00B46A86" w:rsidRDefault="00B46A86" w:rsidP="00FB5C42">
      <w:pPr>
        <w:pStyle w:val="ListParagraph"/>
        <w:numPr>
          <w:ilvl w:val="0"/>
          <w:numId w:val="6"/>
        </w:numPr>
        <w:ind w:left="470" w:hanging="357"/>
        <w:jc w:val="both"/>
        <w:rPr>
          <w:color w:val="002060"/>
          <w:sz w:val="24"/>
        </w:rPr>
      </w:pPr>
      <w:r>
        <w:rPr>
          <w:color w:val="002060"/>
          <w:sz w:val="24"/>
        </w:rPr>
        <w:t>Lead coaches to have completed the Level 2 Certificate in Coaching Football</w:t>
      </w:r>
    </w:p>
    <w:p w:rsidR="00FB5C42" w:rsidRPr="00FB5C42" w:rsidRDefault="00FB5C42" w:rsidP="00FB5C42">
      <w:pPr>
        <w:jc w:val="both"/>
        <w:rPr>
          <w:color w:val="002060"/>
          <w:sz w:val="24"/>
          <w:u w:val="single"/>
        </w:rPr>
      </w:pPr>
      <w:r w:rsidRPr="00FB5C42">
        <w:rPr>
          <w:b/>
          <w:color w:val="002060"/>
          <w:sz w:val="24"/>
          <w:u w:val="single"/>
        </w:rPr>
        <w:t>Additional Criteria</w:t>
      </w:r>
      <w:r w:rsidRPr="00FB5C42">
        <w:rPr>
          <w:color w:val="002060"/>
          <w:sz w:val="24"/>
        </w:rPr>
        <w:t xml:space="preserve"> - </w:t>
      </w:r>
      <w:r w:rsidRPr="00FB5C42">
        <w:rPr>
          <w:b/>
          <w:color w:val="FFC000"/>
          <w:sz w:val="24"/>
          <w:u w:val="single"/>
        </w:rPr>
        <w:t>GOLD</w:t>
      </w:r>
    </w:p>
    <w:p w:rsidR="00DC4EED" w:rsidRDefault="00B46A86" w:rsidP="00DF5307">
      <w:pPr>
        <w:pStyle w:val="ListParagraph"/>
        <w:numPr>
          <w:ilvl w:val="0"/>
          <w:numId w:val="7"/>
        </w:numPr>
        <w:ind w:left="470" w:hanging="357"/>
        <w:rPr>
          <w:color w:val="002060"/>
          <w:sz w:val="24"/>
        </w:rPr>
      </w:pPr>
      <w:r>
        <w:rPr>
          <w:color w:val="002060"/>
          <w:sz w:val="24"/>
        </w:rPr>
        <w:t>Lead coaches to have completed the Basic First Aid for Sport course</w:t>
      </w:r>
    </w:p>
    <w:p w:rsidR="00D24638" w:rsidRDefault="00D24638" w:rsidP="00D24638">
      <w:pPr>
        <w:rPr>
          <w:color w:val="002060"/>
          <w:sz w:val="24"/>
        </w:rPr>
      </w:pPr>
    </w:p>
    <w:sectPr w:rsidR="00D24638" w:rsidSect="0015730C">
      <w:headerReference w:type="default" r:id="rId13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3C" w:rsidRDefault="00135E3C" w:rsidP="0084366D">
      <w:pPr>
        <w:spacing w:after="0" w:line="240" w:lineRule="auto"/>
      </w:pPr>
      <w:r>
        <w:separator/>
      </w:r>
    </w:p>
  </w:endnote>
  <w:endnote w:type="continuationSeparator" w:id="0">
    <w:p w:rsidR="00135E3C" w:rsidRDefault="00135E3C" w:rsidP="0084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3C" w:rsidRDefault="00135E3C" w:rsidP="0084366D">
      <w:pPr>
        <w:spacing w:after="0" w:line="240" w:lineRule="auto"/>
      </w:pPr>
      <w:r>
        <w:separator/>
      </w:r>
    </w:p>
  </w:footnote>
  <w:footnote w:type="continuationSeparator" w:id="0">
    <w:p w:rsidR="00135E3C" w:rsidRDefault="00135E3C" w:rsidP="0084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3C" w:rsidRPr="00F51137" w:rsidRDefault="00135E3C" w:rsidP="00F51137">
    <w:pPr>
      <w:pStyle w:val="Header"/>
      <w:jc w:val="right"/>
    </w:pPr>
    <w:r w:rsidRPr="00F51137">
      <w:t>Worcestershire FA Accredite</w:t>
    </w:r>
    <w:r w:rsidR="00F706E5">
      <w:t>d Coaching Organisations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A24"/>
    <w:multiLevelType w:val="hybridMultilevel"/>
    <w:tmpl w:val="B5C02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03C8"/>
    <w:multiLevelType w:val="hybridMultilevel"/>
    <w:tmpl w:val="6BE82D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D60B4"/>
    <w:multiLevelType w:val="hybridMultilevel"/>
    <w:tmpl w:val="24260B1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6F31F2"/>
    <w:multiLevelType w:val="hybridMultilevel"/>
    <w:tmpl w:val="B9C2D7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E3941"/>
    <w:multiLevelType w:val="hybridMultilevel"/>
    <w:tmpl w:val="74BEFC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317E0"/>
    <w:multiLevelType w:val="hybridMultilevel"/>
    <w:tmpl w:val="DA126D8A"/>
    <w:lvl w:ilvl="0" w:tplc="0622BD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85077"/>
    <w:multiLevelType w:val="hybridMultilevel"/>
    <w:tmpl w:val="478AC7C2"/>
    <w:lvl w:ilvl="0" w:tplc="FE7CA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6A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E0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8B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6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6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06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06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C7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6D"/>
    <w:rsid w:val="00013C2E"/>
    <w:rsid w:val="00066D43"/>
    <w:rsid w:val="000A37C5"/>
    <w:rsid w:val="000D4EF9"/>
    <w:rsid w:val="000E72F4"/>
    <w:rsid w:val="00135E3C"/>
    <w:rsid w:val="001507C0"/>
    <w:rsid w:val="0015730C"/>
    <w:rsid w:val="00183397"/>
    <w:rsid w:val="001C5859"/>
    <w:rsid w:val="00283DE7"/>
    <w:rsid w:val="002973E7"/>
    <w:rsid w:val="002D0B12"/>
    <w:rsid w:val="002D7391"/>
    <w:rsid w:val="002E6F60"/>
    <w:rsid w:val="003051B4"/>
    <w:rsid w:val="00322197"/>
    <w:rsid w:val="0033510F"/>
    <w:rsid w:val="003854FA"/>
    <w:rsid w:val="0039275E"/>
    <w:rsid w:val="003B181E"/>
    <w:rsid w:val="003C41D4"/>
    <w:rsid w:val="004151E2"/>
    <w:rsid w:val="004A145A"/>
    <w:rsid w:val="004D4589"/>
    <w:rsid w:val="005059E8"/>
    <w:rsid w:val="00532711"/>
    <w:rsid w:val="00557D7A"/>
    <w:rsid w:val="00583B63"/>
    <w:rsid w:val="005C4833"/>
    <w:rsid w:val="00600F29"/>
    <w:rsid w:val="0061598B"/>
    <w:rsid w:val="00624CD4"/>
    <w:rsid w:val="006833E4"/>
    <w:rsid w:val="0073476C"/>
    <w:rsid w:val="00751362"/>
    <w:rsid w:val="00760065"/>
    <w:rsid w:val="00780141"/>
    <w:rsid w:val="007901C9"/>
    <w:rsid w:val="007F2ADC"/>
    <w:rsid w:val="0084366D"/>
    <w:rsid w:val="0085120A"/>
    <w:rsid w:val="008C2647"/>
    <w:rsid w:val="00923648"/>
    <w:rsid w:val="00925D51"/>
    <w:rsid w:val="00AA2386"/>
    <w:rsid w:val="00AA65E3"/>
    <w:rsid w:val="00AE5ECC"/>
    <w:rsid w:val="00B17568"/>
    <w:rsid w:val="00B36E85"/>
    <w:rsid w:val="00B46A86"/>
    <w:rsid w:val="00B77E0D"/>
    <w:rsid w:val="00BB423E"/>
    <w:rsid w:val="00BB5A72"/>
    <w:rsid w:val="00BE78E8"/>
    <w:rsid w:val="00C239EB"/>
    <w:rsid w:val="00C45E37"/>
    <w:rsid w:val="00C939F9"/>
    <w:rsid w:val="00CA11C9"/>
    <w:rsid w:val="00CC5C0F"/>
    <w:rsid w:val="00CE588D"/>
    <w:rsid w:val="00D13089"/>
    <w:rsid w:val="00D24638"/>
    <w:rsid w:val="00D27D9C"/>
    <w:rsid w:val="00D365B0"/>
    <w:rsid w:val="00D87EB1"/>
    <w:rsid w:val="00DC3662"/>
    <w:rsid w:val="00DC4934"/>
    <w:rsid w:val="00DC4EED"/>
    <w:rsid w:val="00DF0246"/>
    <w:rsid w:val="00DF5307"/>
    <w:rsid w:val="00E17919"/>
    <w:rsid w:val="00E21313"/>
    <w:rsid w:val="00E236F3"/>
    <w:rsid w:val="00E25412"/>
    <w:rsid w:val="00E859B2"/>
    <w:rsid w:val="00EE0594"/>
    <w:rsid w:val="00F473A3"/>
    <w:rsid w:val="00F51137"/>
    <w:rsid w:val="00F576E0"/>
    <w:rsid w:val="00F706E5"/>
    <w:rsid w:val="00F733A1"/>
    <w:rsid w:val="00F77649"/>
    <w:rsid w:val="00FB5C42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6D"/>
  </w:style>
  <w:style w:type="paragraph" w:styleId="Footer">
    <w:name w:val="footer"/>
    <w:basedOn w:val="Normal"/>
    <w:link w:val="FooterChar"/>
    <w:uiPriority w:val="99"/>
    <w:unhideWhenUsed/>
    <w:rsid w:val="00843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6D"/>
  </w:style>
  <w:style w:type="paragraph" w:styleId="ListParagraph">
    <w:name w:val="List Paragraph"/>
    <w:basedOn w:val="Normal"/>
    <w:uiPriority w:val="34"/>
    <w:qFormat/>
    <w:rsid w:val="0085120A"/>
    <w:pPr>
      <w:ind w:left="720"/>
      <w:contextualSpacing/>
    </w:pPr>
  </w:style>
  <w:style w:type="table" w:styleId="TableGrid">
    <w:name w:val="Table Grid"/>
    <w:basedOn w:val="TableNormal"/>
    <w:uiPriority w:val="59"/>
    <w:rsid w:val="00F4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013C2E"/>
  </w:style>
  <w:style w:type="character" w:styleId="Hyperlink">
    <w:name w:val="Hyperlink"/>
    <w:basedOn w:val="DefaultParagraphFont"/>
    <w:uiPriority w:val="99"/>
    <w:unhideWhenUsed/>
    <w:rsid w:val="00923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6D"/>
  </w:style>
  <w:style w:type="paragraph" w:styleId="Footer">
    <w:name w:val="footer"/>
    <w:basedOn w:val="Normal"/>
    <w:link w:val="FooterChar"/>
    <w:uiPriority w:val="99"/>
    <w:unhideWhenUsed/>
    <w:rsid w:val="00843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6D"/>
  </w:style>
  <w:style w:type="paragraph" w:styleId="ListParagraph">
    <w:name w:val="List Paragraph"/>
    <w:basedOn w:val="Normal"/>
    <w:uiPriority w:val="34"/>
    <w:qFormat/>
    <w:rsid w:val="0085120A"/>
    <w:pPr>
      <w:ind w:left="720"/>
      <w:contextualSpacing/>
    </w:pPr>
  </w:style>
  <w:style w:type="table" w:styleId="TableGrid">
    <w:name w:val="Table Grid"/>
    <w:basedOn w:val="TableNormal"/>
    <w:uiPriority w:val="59"/>
    <w:rsid w:val="00F4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013C2E"/>
  </w:style>
  <w:style w:type="character" w:styleId="Hyperlink">
    <w:name w:val="Hyperlink"/>
    <w:basedOn w:val="DefaultParagraphFont"/>
    <w:uiPriority w:val="99"/>
    <w:unhideWhenUsed/>
    <w:rsid w:val="00923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1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tin.collier@Worcestershire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owilliams</dc:creator>
  <cp:lastModifiedBy>Martin Collier</cp:lastModifiedBy>
  <cp:revision>5</cp:revision>
  <cp:lastPrinted>2013-11-15T08:55:00Z</cp:lastPrinted>
  <dcterms:created xsi:type="dcterms:W3CDTF">2015-11-13T15:19:00Z</dcterms:created>
  <dcterms:modified xsi:type="dcterms:W3CDTF">2018-11-14T12:31:00Z</dcterms:modified>
</cp:coreProperties>
</file>