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77110" w14:textId="77777777" w:rsidR="00CF6CD7" w:rsidRPr="006F0A74" w:rsidRDefault="00194481" w:rsidP="0089526F">
      <w:pPr>
        <w:spacing w:after="200" w:line="276" w:lineRule="auto"/>
        <w:jc w:val="center"/>
        <w:rPr>
          <w:rFonts w:asciiTheme="minorHAnsi" w:hAnsiTheme="minorHAnsi" w:cstheme="minorHAnsi"/>
          <w:b/>
          <w:sz w:val="36"/>
        </w:rPr>
      </w:pPr>
      <w:r w:rsidRPr="006F0A74">
        <w:rPr>
          <w:rFonts w:asciiTheme="minorHAnsi" w:hAnsiTheme="minorHAnsi" w:cstheme="minorHAnsi"/>
          <w:b/>
          <w:sz w:val="36"/>
        </w:rPr>
        <w:t>Surrey</w:t>
      </w:r>
      <w:r w:rsidR="00CF6CD7" w:rsidRPr="006F0A74">
        <w:rPr>
          <w:rFonts w:asciiTheme="minorHAnsi" w:hAnsiTheme="minorHAnsi" w:cstheme="minorHAnsi"/>
          <w:b/>
          <w:sz w:val="36"/>
        </w:rPr>
        <w:t xml:space="preserve"> Football Association</w:t>
      </w:r>
    </w:p>
    <w:p w14:paraId="55894190" w14:textId="77777777" w:rsidR="00CF6CD7" w:rsidRPr="006F0A74" w:rsidRDefault="0076258E" w:rsidP="0089526F">
      <w:pPr>
        <w:jc w:val="center"/>
        <w:rPr>
          <w:rFonts w:asciiTheme="minorHAnsi" w:hAnsiTheme="minorHAnsi" w:cstheme="minorHAnsi"/>
          <w:b/>
          <w:sz w:val="36"/>
        </w:rPr>
      </w:pPr>
      <w:r w:rsidRPr="006F0A74">
        <w:rPr>
          <w:rFonts w:asciiTheme="minorHAnsi" w:hAnsiTheme="minorHAnsi" w:cstheme="minorHAnsi"/>
          <w:b/>
          <w:sz w:val="36"/>
        </w:rPr>
        <w:t>Role</w:t>
      </w:r>
      <w:r w:rsidR="009F1C3C" w:rsidRPr="006F0A74">
        <w:rPr>
          <w:rFonts w:asciiTheme="minorHAnsi" w:hAnsiTheme="minorHAnsi" w:cstheme="minorHAnsi"/>
          <w:b/>
          <w:sz w:val="36"/>
        </w:rPr>
        <w:t xml:space="preserve"> Description</w:t>
      </w:r>
      <w:r w:rsidR="00CF6CD7" w:rsidRPr="006F0A74">
        <w:rPr>
          <w:rFonts w:asciiTheme="minorHAnsi" w:hAnsiTheme="minorHAnsi" w:cstheme="minorHAnsi"/>
          <w:b/>
          <w:sz w:val="36"/>
        </w:rPr>
        <w:t xml:space="preserve">: </w:t>
      </w:r>
      <w:r w:rsidR="00887560" w:rsidRPr="006F0A74">
        <w:rPr>
          <w:rFonts w:asciiTheme="minorHAnsi" w:hAnsiTheme="minorHAnsi" w:cstheme="minorHAnsi"/>
          <w:b/>
          <w:sz w:val="36"/>
        </w:rPr>
        <w:t>Inclusion Advisory Group Member</w:t>
      </w:r>
    </w:p>
    <w:p w14:paraId="0DA5077C" w14:textId="77777777" w:rsidR="00194481" w:rsidRPr="006F0A74" w:rsidRDefault="00194481" w:rsidP="00A32A1A">
      <w:pPr>
        <w:rPr>
          <w:rFonts w:asciiTheme="minorHAnsi" w:hAnsiTheme="minorHAnsi" w:cstheme="minorHAnsi"/>
          <w:noProof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3"/>
        <w:tblW w:w="0" w:type="auto"/>
        <w:tblLook w:val="04A0" w:firstRow="1" w:lastRow="0" w:firstColumn="1" w:lastColumn="0" w:noHBand="0" w:noVBand="1"/>
      </w:tblPr>
      <w:tblGrid>
        <w:gridCol w:w="2280"/>
        <w:gridCol w:w="5625"/>
      </w:tblGrid>
      <w:tr w:rsidR="006F0A74" w:rsidRPr="006F0A74" w14:paraId="6EA6916C" w14:textId="77777777" w:rsidTr="006F0A74">
        <w:tc>
          <w:tcPr>
            <w:tcW w:w="2280" w:type="dxa"/>
            <w:shd w:val="clear" w:color="auto" w:fill="D9D9D9" w:themeFill="background1" w:themeFillShade="D9"/>
          </w:tcPr>
          <w:p w14:paraId="0F1CCF2E" w14:textId="77777777" w:rsidR="006F0A74" w:rsidRPr="006F0A74" w:rsidRDefault="006F0A74" w:rsidP="006F0A74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6F0A74">
              <w:rPr>
                <w:rFonts w:asciiTheme="minorHAnsi" w:hAnsiTheme="minorHAnsi" w:cstheme="minorHAnsi"/>
                <w:b/>
                <w:sz w:val="22"/>
                <w:szCs w:val="28"/>
              </w:rPr>
              <w:t>Role</w:t>
            </w:r>
          </w:p>
        </w:tc>
        <w:tc>
          <w:tcPr>
            <w:tcW w:w="5625" w:type="dxa"/>
          </w:tcPr>
          <w:p w14:paraId="5F44D4DA" w14:textId="77777777" w:rsidR="006F0A74" w:rsidRPr="006F0A74" w:rsidRDefault="006F0A74" w:rsidP="006F0A74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6F0A74">
              <w:rPr>
                <w:rFonts w:asciiTheme="minorHAnsi" w:hAnsiTheme="minorHAnsi" w:cstheme="minorHAnsi"/>
                <w:sz w:val="22"/>
                <w:szCs w:val="28"/>
              </w:rPr>
              <w:t xml:space="preserve">Inclusion Advisory Group Member  </w:t>
            </w:r>
          </w:p>
        </w:tc>
      </w:tr>
      <w:tr w:rsidR="006F0A74" w:rsidRPr="006F0A74" w14:paraId="6A50C73A" w14:textId="77777777" w:rsidTr="006F0A74">
        <w:tc>
          <w:tcPr>
            <w:tcW w:w="2280" w:type="dxa"/>
            <w:shd w:val="clear" w:color="auto" w:fill="D9D9D9" w:themeFill="background1" w:themeFillShade="D9"/>
          </w:tcPr>
          <w:p w14:paraId="0725E176" w14:textId="77777777" w:rsidR="006F0A74" w:rsidRPr="006F0A74" w:rsidRDefault="006F0A74" w:rsidP="006F0A74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6F0A74">
              <w:rPr>
                <w:rFonts w:asciiTheme="minorHAnsi" w:hAnsiTheme="minorHAnsi" w:cstheme="minorHAnsi"/>
                <w:b/>
                <w:sz w:val="22"/>
                <w:szCs w:val="28"/>
              </w:rPr>
              <w:t xml:space="preserve">Salary </w:t>
            </w:r>
          </w:p>
        </w:tc>
        <w:tc>
          <w:tcPr>
            <w:tcW w:w="5625" w:type="dxa"/>
          </w:tcPr>
          <w:p w14:paraId="53471DD8" w14:textId="77777777" w:rsidR="006F0A74" w:rsidRPr="006F0A74" w:rsidRDefault="006F0A74" w:rsidP="006F0A74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6F0A74">
              <w:rPr>
                <w:rFonts w:asciiTheme="minorHAnsi" w:hAnsiTheme="minorHAnsi" w:cstheme="minorHAnsi"/>
                <w:sz w:val="22"/>
                <w:szCs w:val="28"/>
              </w:rPr>
              <w:t xml:space="preserve">Voluntary  </w:t>
            </w:r>
          </w:p>
        </w:tc>
      </w:tr>
      <w:tr w:rsidR="006F0A74" w:rsidRPr="006F0A74" w14:paraId="0D707A2A" w14:textId="77777777" w:rsidTr="006F0A74">
        <w:tc>
          <w:tcPr>
            <w:tcW w:w="2280" w:type="dxa"/>
            <w:shd w:val="clear" w:color="auto" w:fill="D9D9D9" w:themeFill="background1" w:themeFillShade="D9"/>
          </w:tcPr>
          <w:p w14:paraId="37F7DB28" w14:textId="77777777" w:rsidR="006F0A74" w:rsidRPr="006F0A74" w:rsidRDefault="006F0A74" w:rsidP="006F0A74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6F0A74">
              <w:rPr>
                <w:rFonts w:asciiTheme="minorHAnsi" w:hAnsiTheme="minorHAnsi" w:cstheme="minorHAnsi"/>
                <w:b/>
                <w:sz w:val="22"/>
                <w:szCs w:val="28"/>
              </w:rPr>
              <w:t>Location</w:t>
            </w:r>
          </w:p>
        </w:tc>
        <w:tc>
          <w:tcPr>
            <w:tcW w:w="5625" w:type="dxa"/>
          </w:tcPr>
          <w:p w14:paraId="3A9F5444" w14:textId="77777777" w:rsidR="006F0A74" w:rsidRPr="006F0A74" w:rsidRDefault="006F0A74" w:rsidP="006F0A74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6F0A74">
              <w:rPr>
                <w:rFonts w:asciiTheme="minorHAnsi" w:hAnsiTheme="minorHAnsi" w:cstheme="minorHAnsi"/>
                <w:sz w:val="22"/>
                <w:szCs w:val="28"/>
              </w:rPr>
              <w:t xml:space="preserve">Surrey FA Offices </w:t>
            </w:r>
          </w:p>
        </w:tc>
      </w:tr>
      <w:tr w:rsidR="006F0A74" w:rsidRPr="006F0A74" w14:paraId="0838652B" w14:textId="77777777" w:rsidTr="006F0A74">
        <w:tc>
          <w:tcPr>
            <w:tcW w:w="2280" w:type="dxa"/>
            <w:shd w:val="clear" w:color="auto" w:fill="D9D9D9" w:themeFill="background1" w:themeFillShade="D9"/>
          </w:tcPr>
          <w:p w14:paraId="2F0B5F59" w14:textId="77777777" w:rsidR="006F0A74" w:rsidRPr="006F0A74" w:rsidRDefault="006F0A74" w:rsidP="006F0A74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6F0A74">
              <w:rPr>
                <w:rFonts w:asciiTheme="minorHAnsi" w:hAnsiTheme="minorHAnsi" w:cstheme="minorHAnsi"/>
                <w:b/>
                <w:sz w:val="22"/>
                <w:szCs w:val="28"/>
              </w:rPr>
              <w:t xml:space="preserve">Reports to </w:t>
            </w:r>
          </w:p>
        </w:tc>
        <w:tc>
          <w:tcPr>
            <w:tcW w:w="5625" w:type="dxa"/>
          </w:tcPr>
          <w:p w14:paraId="625594C0" w14:textId="77777777" w:rsidR="006F0A74" w:rsidRPr="006F0A74" w:rsidRDefault="006F0A74" w:rsidP="006F0A74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6F0A74">
              <w:rPr>
                <w:rFonts w:asciiTheme="minorHAnsi" w:hAnsiTheme="minorHAnsi" w:cstheme="minorHAnsi"/>
                <w:sz w:val="22"/>
                <w:szCs w:val="28"/>
              </w:rPr>
              <w:t xml:space="preserve">Surrey County FA Board of Directors </w:t>
            </w:r>
          </w:p>
        </w:tc>
      </w:tr>
      <w:tr w:rsidR="006F0A74" w:rsidRPr="006F0A74" w14:paraId="7BCCB9F4" w14:textId="77777777" w:rsidTr="006F0A74">
        <w:tc>
          <w:tcPr>
            <w:tcW w:w="2280" w:type="dxa"/>
            <w:shd w:val="clear" w:color="auto" w:fill="D9D9D9" w:themeFill="background1" w:themeFillShade="D9"/>
          </w:tcPr>
          <w:p w14:paraId="768DC6CF" w14:textId="77777777" w:rsidR="006F0A74" w:rsidRPr="006F0A74" w:rsidRDefault="006F0A74" w:rsidP="006F0A74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6F0A74">
              <w:rPr>
                <w:rFonts w:asciiTheme="minorHAnsi" w:hAnsiTheme="minorHAnsi" w:cstheme="minorHAnsi"/>
                <w:b/>
                <w:sz w:val="22"/>
                <w:szCs w:val="28"/>
              </w:rPr>
              <w:t xml:space="preserve">Term </w:t>
            </w:r>
          </w:p>
        </w:tc>
        <w:tc>
          <w:tcPr>
            <w:tcW w:w="5625" w:type="dxa"/>
          </w:tcPr>
          <w:p w14:paraId="3810E923" w14:textId="77777777" w:rsidR="006F0A74" w:rsidRPr="006F0A74" w:rsidRDefault="006F0A74" w:rsidP="006F0A74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6F0A74">
              <w:rPr>
                <w:rFonts w:asciiTheme="minorHAnsi" w:hAnsiTheme="minorHAnsi" w:cstheme="minorHAnsi"/>
                <w:sz w:val="22"/>
              </w:rPr>
              <w:t>Appointment will be for a term of three year</w:t>
            </w:r>
            <w:r>
              <w:rPr>
                <w:rFonts w:asciiTheme="minorHAnsi" w:hAnsiTheme="minorHAnsi" w:cstheme="minorHAnsi"/>
                <w:sz w:val="22"/>
              </w:rPr>
              <w:t>s which is annually renewable</w:t>
            </w:r>
          </w:p>
        </w:tc>
      </w:tr>
    </w:tbl>
    <w:p w14:paraId="7806C876" w14:textId="77777777" w:rsidR="00194481" w:rsidRPr="006F0A74" w:rsidRDefault="00194481" w:rsidP="00A32A1A">
      <w:pPr>
        <w:rPr>
          <w:rFonts w:asciiTheme="minorHAnsi" w:hAnsiTheme="minorHAnsi" w:cstheme="minorHAnsi"/>
          <w:noProof/>
          <w:lang w:eastAsia="en-GB"/>
        </w:rPr>
      </w:pPr>
    </w:p>
    <w:p w14:paraId="37455CC4" w14:textId="77777777" w:rsidR="00194481" w:rsidRPr="006F0A74" w:rsidRDefault="00194481" w:rsidP="00A32A1A">
      <w:pPr>
        <w:rPr>
          <w:rFonts w:asciiTheme="minorHAnsi" w:hAnsiTheme="minorHAnsi" w:cstheme="minorHAnsi"/>
          <w:noProof/>
          <w:lang w:eastAsia="en-GB"/>
        </w:rPr>
      </w:pPr>
    </w:p>
    <w:p w14:paraId="7B049574" w14:textId="77777777" w:rsidR="00194481" w:rsidRPr="006F0A74" w:rsidRDefault="00194481" w:rsidP="00A32A1A">
      <w:pPr>
        <w:rPr>
          <w:rFonts w:asciiTheme="minorHAnsi" w:hAnsiTheme="minorHAnsi" w:cstheme="minorHAnsi"/>
          <w:noProof/>
          <w:lang w:eastAsia="en-GB"/>
        </w:rPr>
      </w:pPr>
    </w:p>
    <w:p w14:paraId="79E68391" w14:textId="77777777" w:rsidR="00D616C6" w:rsidRPr="006F0A74" w:rsidRDefault="00A32A1A" w:rsidP="00A32A1A">
      <w:pPr>
        <w:rPr>
          <w:rFonts w:asciiTheme="minorHAnsi" w:hAnsiTheme="minorHAnsi" w:cstheme="minorHAnsi"/>
          <w:b/>
          <w:sz w:val="22"/>
          <w:szCs w:val="28"/>
        </w:rPr>
      </w:pPr>
      <w:r w:rsidRPr="006F0A74">
        <w:rPr>
          <w:rFonts w:asciiTheme="minorHAnsi" w:hAnsiTheme="minorHAnsi" w:cstheme="minorHAnsi"/>
          <w:b/>
          <w:sz w:val="36"/>
        </w:rPr>
        <w:tab/>
      </w:r>
      <w:r w:rsidRPr="006F0A74">
        <w:rPr>
          <w:rFonts w:asciiTheme="minorHAnsi" w:hAnsiTheme="minorHAnsi" w:cstheme="minorHAnsi"/>
          <w:b/>
          <w:sz w:val="36"/>
        </w:rPr>
        <w:tab/>
      </w:r>
    </w:p>
    <w:p w14:paraId="1B523868" w14:textId="77777777" w:rsidR="00194481" w:rsidRPr="006F0A74" w:rsidRDefault="00194481" w:rsidP="00CF6CD7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8"/>
        </w:rPr>
      </w:pPr>
    </w:p>
    <w:p w14:paraId="3C4AA275" w14:textId="77777777" w:rsidR="00642474" w:rsidRPr="006F0A74" w:rsidRDefault="00642474" w:rsidP="00CF6CD7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8"/>
        </w:rPr>
      </w:pPr>
    </w:p>
    <w:p w14:paraId="16473095" w14:textId="77777777" w:rsidR="00CF6CD7" w:rsidRPr="006F0A74" w:rsidRDefault="00CF6CD7" w:rsidP="00CF6CD7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8"/>
        </w:rPr>
      </w:pPr>
      <w:r w:rsidRPr="006F0A74">
        <w:rPr>
          <w:rFonts w:asciiTheme="minorHAnsi" w:hAnsiTheme="minorHAnsi" w:cstheme="minorHAnsi"/>
          <w:sz w:val="22"/>
          <w:szCs w:val="28"/>
        </w:rPr>
        <w:t xml:space="preserve">                             </w:t>
      </w:r>
    </w:p>
    <w:p w14:paraId="441F81F2" w14:textId="77777777" w:rsidR="00A6063D" w:rsidRPr="006F0A74" w:rsidRDefault="00A6063D" w:rsidP="00A6063D">
      <w:pPr>
        <w:pStyle w:val="NormalWeb"/>
        <w:rPr>
          <w:rFonts w:asciiTheme="minorHAnsi" w:hAnsiTheme="minorHAnsi" w:cstheme="minorHAnsi"/>
          <w:sz w:val="22"/>
        </w:rPr>
      </w:pPr>
      <w:r w:rsidRPr="006F0A74">
        <w:rPr>
          <w:rStyle w:val="Strong"/>
          <w:rFonts w:asciiTheme="minorHAnsi" w:hAnsiTheme="minorHAnsi" w:cstheme="minorHAnsi"/>
          <w:sz w:val="22"/>
        </w:rPr>
        <w:t>Inclusion Advisory Group (IAG)</w:t>
      </w:r>
    </w:p>
    <w:p w14:paraId="07C8F523" w14:textId="77777777" w:rsidR="00D41255" w:rsidRPr="006F0A74" w:rsidRDefault="00A6063D" w:rsidP="00A6063D">
      <w:pPr>
        <w:pStyle w:val="NormalWeb"/>
        <w:rPr>
          <w:rFonts w:asciiTheme="minorHAnsi" w:hAnsiTheme="minorHAnsi" w:cstheme="minorHAnsi"/>
          <w:sz w:val="22"/>
        </w:rPr>
      </w:pPr>
      <w:r w:rsidRPr="006F0A74">
        <w:rPr>
          <w:rFonts w:asciiTheme="minorHAnsi" w:hAnsiTheme="minorHAnsi" w:cstheme="minorHAnsi"/>
          <w:sz w:val="22"/>
        </w:rPr>
        <w:t xml:space="preserve">The IAG acts as the check and balance to </w:t>
      </w:r>
      <w:r w:rsidR="00194481" w:rsidRPr="006F0A74">
        <w:rPr>
          <w:rFonts w:asciiTheme="minorHAnsi" w:hAnsiTheme="minorHAnsi" w:cstheme="minorHAnsi"/>
          <w:sz w:val="22"/>
        </w:rPr>
        <w:t>Surrey</w:t>
      </w:r>
      <w:r w:rsidRPr="006F0A74">
        <w:rPr>
          <w:rFonts w:asciiTheme="minorHAnsi" w:hAnsiTheme="minorHAnsi" w:cstheme="minorHAnsi"/>
          <w:sz w:val="22"/>
        </w:rPr>
        <w:t xml:space="preserve"> FA's equality, diversity and inclusion work. It will </w:t>
      </w:r>
      <w:r w:rsidR="006F0A74" w:rsidRPr="006F0A74">
        <w:rPr>
          <w:rFonts w:asciiTheme="minorHAnsi" w:hAnsiTheme="minorHAnsi" w:cstheme="minorHAnsi"/>
          <w:sz w:val="22"/>
        </w:rPr>
        <w:t>comprise up to 12 representatives of grassroots football</w:t>
      </w:r>
      <w:r w:rsidR="006F0A74">
        <w:rPr>
          <w:rFonts w:asciiTheme="minorHAnsi" w:hAnsiTheme="minorHAnsi" w:cstheme="minorHAnsi"/>
          <w:sz w:val="22"/>
        </w:rPr>
        <w:t xml:space="preserve"> with </w:t>
      </w:r>
      <w:r w:rsidRPr="006F0A74">
        <w:rPr>
          <w:rFonts w:asciiTheme="minorHAnsi" w:hAnsiTheme="minorHAnsi" w:cstheme="minorHAnsi"/>
          <w:sz w:val="22"/>
        </w:rPr>
        <w:t xml:space="preserve">collective knowledge and experience of specific aspects of equality, </w:t>
      </w:r>
      <w:r w:rsidR="00D41255" w:rsidRPr="006F0A74">
        <w:rPr>
          <w:rFonts w:asciiTheme="minorHAnsi" w:hAnsiTheme="minorHAnsi" w:cstheme="minorHAnsi"/>
          <w:sz w:val="22"/>
        </w:rPr>
        <w:t>diversity and inclusion such as:</w:t>
      </w:r>
    </w:p>
    <w:p w14:paraId="4370F97C" w14:textId="77777777" w:rsidR="00D41255" w:rsidRPr="006F0A74" w:rsidRDefault="00A6063D" w:rsidP="00D41255">
      <w:pPr>
        <w:pStyle w:val="NormalWeb"/>
        <w:numPr>
          <w:ilvl w:val="0"/>
          <w:numId w:val="37"/>
        </w:numPr>
        <w:rPr>
          <w:rFonts w:asciiTheme="minorHAnsi" w:hAnsiTheme="minorHAnsi" w:cstheme="minorHAnsi"/>
          <w:sz w:val="22"/>
        </w:rPr>
      </w:pPr>
      <w:r w:rsidRPr="006F0A74">
        <w:rPr>
          <w:rFonts w:asciiTheme="minorHAnsi" w:hAnsiTheme="minorHAnsi" w:cstheme="minorHAnsi"/>
          <w:sz w:val="22"/>
        </w:rPr>
        <w:t xml:space="preserve">race; </w:t>
      </w:r>
    </w:p>
    <w:p w14:paraId="601FE59C" w14:textId="77777777" w:rsidR="00D41255" w:rsidRPr="006F0A74" w:rsidRDefault="00A6063D" w:rsidP="00D41255">
      <w:pPr>
        <w:pStyle w:val="NormalWeb"/>
        <w:numPr>
          <w:ilvl w:val="0"/>
          <w:numId w:val="37"/>
        </w:numPr>
        <w:rPr>
          <w:rFonts w:asciiTheme="minorHAnsi" w:hAnsiTheme="minorHAnsi" w:cstheme="minorHAnsi"/>
          <w:sz w:val="22"/>
        </w:rPr>
      </w:pPr>
      <w:r w:rsidRPr="006F0A74">
        <w:rPr>
          <w:rFonts w:asciiTheme="minorHAnsi" w:hAnsiTheme="minorHAnsi" w:cstheme="minorHAnsi"/>
          <w:sz w:val="22"/>
        </w:rPr>
        <w:t xml:space="preserve">gender equality (not the development of women's football); </w:t>
      </w:r>
    </w:p>
    <w:p w14:paraId="42B86A2A" w14:textId="77777777" w:rsidR="00D41255" w:rsidRPr="006F0A74" w:rsidRDefault="00A6063D" w:rsidP="00D41255">
      <w:pPr>
        <w:pStyle w:val="NormalWeb"/>
        <w:numPr>
          <w:ilvl w:val="0"/>
          <w:numId w:val="37"/>
        </w:numPr>
        <w:rPr>
          <w:rFonts w:asciiTheme="minorHAnsi" w:hAnsiTheme="minorHAnsi" w:cstheme="minorHAnsi"/>
          <w:sz w:val="22"/>
        </w:rPr>
      </w:pPr>
      <w:r w:rsidRPr="006F0A74">
        <w:rPr>
          <w:rFonts w:asciiTheme="minorHAnsi" w:hAnsiTheme="minorHAnsi" w:cstheme="minorHAnsi"/>
          <w:sz w:val="22"/>
        </w:rPr>
        <w:t xml:space="preserve">disability equality (not the development of disability football); </w:t>
      </w:r>
    </w:p>
    <w:p w14:paraId="37CD9497" w14:textId="77777777" w:rsidR="00D41255" w:rsidRPr="006F0A74" w:rsidRDefault="00A6063D" w:rsidP="00D41255">
      <w:pPr>
        <w:pStyle w:val="NormalWeb"/>
        <w:numPr>
          <w:ilvl w:val="0"/>
          <w:numId w:val="37"/>
        </w:numPr>
        <w:rPr>
          <w:rFonts w:asciiTheme="minorHAnsi" w:hAnsiTheme="minorHAnsi" w:cstheme="minorHAnsi"/>
          <w:sz w:val="22"/>
        </w:rPr>
      </w:pPr>
      <w:r w:rsidRPr="006F0A74">
        <w:rPr>
          <w:rFonts w:asciiTheme="minorHAnsi" w:hAnsiTheme="minorHAnsi" w:cstheme="minorHAnsi"/>
          <w:sz w:val="22"/>
        </w:rPr>
        <w:t xml:space="preserve">mental health; </w:t>
      </w:r>
    </w:p>
    <w:p w14:paraId="64CA3BB2" w14:textId="77777777" w:rsidR="00A6063D" w:rsidRPr="006F0A74" w:rsidRDefault="00A6063D" w:rsidP="00D41255">
      <w:pPr>
        <w:pStyle w:val="NormalWeb"/>
        <w:numPr>
          <w:ilvl w:val="0"/>
          <w:numId w:val="37"/>
        </w:numPr>
        <w:rPr>
          <w:rFonts w:asciiTheme="minorHAnsi" w:hAnsiTheme="minorHAnsi" w:cstheme="minorHAnsi"/>
          <w:sz w:val="22"/>
        </w:rPr>
      </w:pPr>
      <w:r w:rsidRPr="006F0A74">
        <w:rPr>
          <w:rFonts w:asciiTheme="minorHAnsi" w:hAnsiTheme="minorHAnsi" w:cstheme="minorHAnsi"/>
          <w:sz w:val="22"/>
        </w:rPr>
        <w:t>lesbian, gay, bisexual and transgender and faith communities.</w:t>
      </w:r>
    </w:p>
    <w:p w14:paraId="3D610982" w14:textId="77777777" w:rsidR="00A6063D" w:rsidRPr="006F0A74" w:rsidRDefault="00A6063D" w:rsidP="00A6063D">
      <w:pPr>
        <w:pStyle w:val="NormalWeb"/>
        <w:rPr>
          <w:rFonts w:asciiTheme="minorHAnsi" w:hAnsiTheme="minorHAnsi" w:cstheme="minorHAnsi"/>
          <w:sz w:val="22"/>
        </w:rPr>
      </w:pPr>
      <w:r w:rsidRPr="006F0A74">
        <w:rPr>
          <w:rFonts w:asciiTheme="minorHAnsi" w:hAnsiTheme="minorHAnsi" w:cstheme="minorHAnsi"/>
          <w:sz w:val="22"/>
        </w:rPr>
        <w:t>The Inclusion Advisory Group will meet a</w:t>
      </w:r>
      <w:r w:rsidR="006F0A74">
        <w:rPr>
          <w:rFonts w:asciiTheme="minorHAnsi" w:hAnsiTheme="minorHAnsi" w:cstheme="minorHAnsi"/>
          <w:sz w:val="22"/>
        </w:rPr>
        <w:t xml:space="preserve">t least quarterly and is a sub-group </w:t>
      </w:r>
      <w:r w:rsidRPr="006F0A74">
        <w:rPr>
          <w:rFonts w:asciiTheme="minorHAnsi" w:hAnsiTheme="minorHAnsi" w:cstheme="minorHAnsi"/>
          <w:sz w:val="22"/>
        </w:rPr>
        <w:t>of the main</w:t>
      </w:r>
      <w:r w:rsidR="00194481" w:rsidRPr="006F0A74">
        <w:rPr>
          <w:rFonts w:asciiTheme="minorHAnsi" w:hAnsiTheme="minorHAnsi" w:cstheme="minorHAnsi"/>
          <w:sz w:val="22"/>
        </w:rPr>
        <w:t xml:space="preserve"> Surrey</w:t>
      </w:r>
      <w:r w:rsidRPr="006F0A74">
        <w:rPr>
          <w:rFonts w:asciiTheme="minorHAnsi" w:hAnsiTheme="minorHAnsi" w:cstheme="minorHAnsi"/>
          <w:sz w:val="22"/>
        </w:rPr>
        <w:t xml:space="preserve"> FA Board. The IAG reports into the </w:t>
      </w:r>
      <w:r w:rsidR="00194481" w:rsidRPr="006F0A74">
        <w:rPr>
          <w:rFonts w:asciiTheme="minorHAnsi" w:hAnsiTheme="minorHAnsi" w:cstheme="minorHAnsi"/>
          <w:sz w:val="22"/>
        </w:rPr>
        <w:t xml:space="preserve">Surrey </w:t>
      </w:r>
      <w:r w:rsidRPr="006F0A74">
        <w:rPr>
          <w:rFonts w:asciiTheme="minorHAnsi" w:hAnsiTheme="minorHAnsi" w:cstheme="minorHAnsi"/>
          <w:sz w:val="22"/>
        </w:rPr>
        <w:t>FA Board.</w:t>
      </w:r>
    </w:p>
    <w:p w14:paraId="4EB6A501" w14:textId="77777777" w:rsidR="00CF6CD7" w:rsidRPr="006F0A74" w:rsidRDefault="00CF6CD7" w:rsidP="00107351">
      <w:pPr>
        <w:contextualSpacing/>
        <w:rPr>
          <w:rFonts w:asciiTheme="minorHAnsi" w:hAnsiTheme="minorHAnsi" w:cstheme="minorHAnsi"/>
          <w:sz w:val="22"/>
          <w:szCs w:val="22"/>
        </w:rPr>
      </w:pPr>
      <w:r w:rsidRPr="006F0A74">
        <w:rPr>
          <w:rFonts w:asciiTheme="minorHAnsi" w:hAnsiTheme="minorHAnsi" w:cstheme="minorHAnsi"/>
          <w:b/>
          <w:sz w:val="22"/>
          <w:szCs w:val="22"/>
        </w:rPr>
        <w:t xml:space="preserve">Role purpose: </w:t>
      </w:r>
      <w:r w:rsidR="00094B8B" w:rsidRPr="006F0A74">
        <w:rPr>
          <w:rFonts w:asciiTheme="minorHAnsi" w:hAnsiTheme="minorHAnsi" w:cstheme="minorHAnsi"/>
          <w:sz w:val="22"/>
          <w:szCs w:val="22"/>
        </w:rPr>
        <w:t xml:space="preserve">To be part of an Inclusion Advisory Group whose role is to advance equality of opportunity for all groups and have a focus on the protected characteristics.   The group will support the County planning process, foster good relationships with the local community so that football can be used as a vehicle to create positive sporting opportunities and increase participation for all.   They will also eliminate unlawful discrimination, bullying, harassment and victimisation, and any form of abuse directed at specific groups.  </w:t>
      </w:r>
    </w:p>
    <w:p w14:paraId="4FE4FCF7" w14:textId="77777777" w:rsidR="00D67E91" w:rsidRPr="006F0A74" w:rsidRDefault="00D67E91" w:rsidP="00CF6CD7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1EC97543" w14:textId="77777777" w:rsidR="009A1AB3" w:rsidRPr="006F0A74" w:rsidRDefault="00094B8B" w:rsidP="009A1AB3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6F0A74">
        <w:rPr>
          <w:rFonts w:asciiTheme="minorHAnsi" w:hAnsiTheme="minorHAnsi" w:cstheme="minorHAnsi"/>
          <w:b/>
          <w:sz w:val="22"/>
          <w:szCs w:val="22"/>
        </w:rPr>
        <w:t xml:space="preserve">Key Skills and </w:t>
      </w:r>
      <w:r w:rsidR="009A1AB3" w:rsidRPr="006F0A74">
        <w:rPr>
          <w:rFonts w:asciiTheme="minorHAnsi" w:hAnsiTheme="minorHAnsi" w:cstheme="minorHAnsi"/>
          <w:b/>
          <w:sz w:val="22"/>
          <w:szCs w:val="22"/>
        </w:rPr>
        <w:t>Experience: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57"/>
        <w:gridCol w:w="5491"/>
      </w:tblGrid>
      <w:tr w:rsidR="009A1AB3" w:rsidRPr="006F0A74" w14:paraId="286D3B16" w14:textId="77777777" w:rsidTr="00642474">
        <w:tc>
          <w:tcPr>
            <w:tcW w:w="4962" w:type="dxa"/>
            <w:shd w:val="clear" w:color="auto" w:fill="D9D9D9" w:themeFill="background1" w:themeFillShade="D9"/>
          </w:tcPr>
          <w:p w14:paraId="31A4438A" w14:textId="77777777" w:rsidR="009A1AB3" w:rsidRPr="006F0A74" w:rsidRDefault="009A1AB3" w:rsidP="00E740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0A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5612" w:type="dxa"/>
            <w:shd w:val="clear" w:color="auto" w:fill="D9D9D9" w:themeFill="background1" w:themeFillShade="D9"/>
          </w:tcPr>
          <w:p w14:paraId="05BFC174" w14:textId="77777777" w:rsidR="009A1AB3" w:rsidRPr="006F0A74" w:rsidRDefault="009A1AB3" w:rsidP="00E740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0A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Desirable </w:t>
            </w:r>
          </w:p>
        </w:tc>
      </w:tr>
      <w:tr w:rsidR="001C7E6E" w:rsidRPr="006F0A74" w14:paraId="04C40F9B" w14:textId="77777777" w:rsidTr="00642474">
        <w:tc>
          <w:tcPr>
            <w:tcW w:w="4962" w:type="dxa"/>
          </w:tcPr>
          <w:p w14:paraId="01807A76" w14:textId="77777777" w:rsidR="001C7E6E" w:rsidRPr="006F0A74" w:rsidRDefault="00094B8B" w:rsidP="00BB62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0A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have knowledge of the key legislation aspects of inclusion and diversity and to be able to promote inclusion and diversity as part of the group </w:t>
            </w:r>
          </w:p>
        </w:tc>
        <w:tc>
          <w:tcPr>
            <w:tcW w:w="5612" w:type="dxa"/>
          </w:tcPr>
          <w:p w14:paraId="38E6AE93" w14:textId="77777777" w:rsidR="001C7E6E" w:rsidRPr="006F0A74" w:rsidRDefault="00094B8B" w:rsidP="00BB62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0A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Possess a good understanding of grassroots football </w:t>
            </w:r>
          </w:p>
        </w:tc>
      </w:tr>
      <w:tr w:rsidR="001C7E6E" w:rsidRPr="006F0A74" w14:paraId="47F17466" w14:textId="77777777" w:rsidTr="00642474">
        <w:tc>
          <w:tcPr>
            <w:tcW w:w="4962" w:type="dxa"/>
          </w:tcPr>
          <w:p w14:paraId="70974FD9" w14:textId="77777777" w:rsidR="001C7E6E" w:rsidRPr="006F0A74" w:rsidRDefault="00094B8B" w:rsidP="00BB62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0A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be able to identify key issues and trends that may help to promote the game through inclusion and diversity interventions </w:t>
            </w:r>
          </w:p>
        </w:tc>
        <w:tc>
          <w:tcPr>
            <w:tcW w:w="5612" w:type="dxa"/>
          </w:tcPr>
          <w:p w14:paraId="77DF2DEA" w14:textId="77777777" w:rsidR="001C7E6E" w:rsidRPr="006F0A74" w:rsidRDefault="00094B8B" w:rsidP="00BB62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0A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Consumer-facing on the basis that everyone is a customer and therefore a consumer </w:t>
            </w:r>
          </w:p>
        </w:tc>
      </w:tr>
      <w:tr w:rsidR="001C7E6E" w:rsidRPr="006F0A74" w14:paraId="1A318420" w14:textId="77777777" w:rsidTr="00642474">
        <w:tc>
          <w:tcPr>
            <w:tcW w:w="4962" w:type="dxa"/>
          </w:tcPr>
          <w:p w14:paraId="150B59C7" w14:textId="77777777" w:rsidR="001C7E6E" w:rsidRPr="006F0A74" w:rsidRDefault="00094B8B" w:rsidP="00BB62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0A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Experience of working with diverse groups and individuals who have different ethnicity and cultural backgrounds </w:t>
            </w:r>
          </w:p>
        </w:tc>
        <w:tc>
          <w:tcPr>
            <w:tcW w:w="5612" w:type="dxa"/>
          </w:tcPr>
          <w:p w14:paraId="6F7FF045" w14:textId="77777777" w:rsidR="001C7E6E" w:rsidRPr="006F0A74" w:rsidRDefault="00094B8B" w:rsidP="00BB62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0A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be able to undertake and utilise relevant research and analyse data, as required, to assist in making informed decisions </w:t>
            </w:r>
          </w:p>
        </w:tc>
      </w:tr>
      <w:tr w:rsidR="001C7E6E" w:rsidRPr="006F0A74" w14:paraId="28730953" w14:textId="77777777" w:rsidTr="00642474">
        <w:tc>
          <w:tcPr>
            <w:tcW w:w="4962" w:type="dxa"/>
          </w:tcPr>
          <w:p w14:paraId="78A6793E" w14:textId="77777777" w:rsidR="001C7E6E" w:rsidRPr="006F0A74" w:rsidRDefault="00094B8B" w:rsidP="00BB62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0A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be able to identify key quality issues and to support the identification and delivery of solutions </w:t>
            </w:r>
          </w:p>
        </w:tc>
        <w:tc>
          <w:tcPr>
            <w:tcW w:w="5612" w:type="dxa"/>
          </w:tcPr>
          <w:p w14:paraId="25863384" w14:textId="77777777" w:rsidR="001C7E6E" w:rsidRPr="006F0A74" w:rsidRDefault="00094B8B" w:rsidP="00BB62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0A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degree of experience of the sports / football industry </w:t>
            </w:r>
          </w:p>
        </w:tc>
      </w:tr>
      <w:tr w:rsidR="00567C56" w:rsidRPr="006F0A74" w14:paraId="52690A67" w14:textId="77777777" w:rsidTr="00642474">
        <w:trPr>
          <w:trHeight w:val="70"/>
        </w:trPr>
        <w:tc>
          <w:tcPr>
            <w:tcW w:w="4962" w:type="dxa"/>
          </w:tcPr>
          <w:p w14:paraId="60397BBC" w14:textId="77777777" w:rsidR="00567C56" w:rsidRPr="006F0A74" w:rsidRDefault="00094B8B" w:rsidP="00094B8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0A7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To be able to successfully network with key staff and contacts within the County FA and the area in which the County FA operates </w:t>
            </w:r>
          </w:p>
        </w:tc>
        <w:tc>
          <w:tcPr>
            <w:tcW w:w="5612" w:type="dxa"/>
          </w:tcPr>
          <w:p w14:paraId="184CB92F" w14:textId="77777777" w:rsidR="00567C56" w:rsidRPr="006F0A74" w:rsidRDefault="00094B8B" w:rsidP="00EF4DA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0A74">
              <w:rPr>
                <w:rFonts w:asciiTheme="minorHAnsi" w:hAnsiTheme="minorHAnsi" w:cstheme="minorHAnsi"/>
                <w:bCs/>
                <w:sz w:val="22"/>
                <w:szCs w:val="22"/>
              </w:rPr>
              <w:t>Knowledge of how to utilise and use approp</w:t>
            </w:r>
            <w:r w:rsidR="00642474">
              <w:rPr>
                <w:rFonts w:asciiTheme="minorHAnsi" w:hAnsiTheme="minorHAnsi" w:cstheme="minorHAnsi"/>
                <w:bCs/>
                <w:sz w:val="22"/>
                <w:szCs w:val="22"/>
              </w:rPr>
              <w:t>riate and relevant social media</w:t>
            </w:r>
          </w:p>
        </w:tc>
      </w:tr>
      <w:tr w:rsidR="00567C56" w:rsidRPr="006F0A74" w14:paraId="37A2B333" w14:textId="77777777" w:rsidTr="00642474">
        <w:tc>
          <w:tcPr>
            <w:tcW w:w="4962" w:type="dxa"/>
          </w:tcPr>
          <w:p w14:paraId="22C0F274" w14:textId="77777777" w:rsidR="00567C56" w:rsidRPr="006F0A74" w:rsidRDefault="00094B8B" w:rsidP="00BB627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0A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be a positive team player within a group that will provide direction to Council members, Directors and staff of the County FA </w:t>
            </w:r>
          </w:p>
        </w:tc>
        <w:tc>
          <w:tcPr>
            <w:tcW w:w="5612" w:type="dxa"/>
          </w:tcPr>
          <w:p w14:paraId="5F22083B" w14:textId="77777777" w:rsidR="00567C56" w:rsidRPr="006F0A74" w:rsidRDefault="00094B8B" w:rsidP="00EF4DA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F0A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Basic and relevant presentation skills </w:t>
            </w:r>
          </w:p>
        </w:tc>
      </w:tr>
    </w:tbl>
    <w:p w14:paraId="77C1775A" w14:textId="77777777" w:rsidR="00E14786" w:rsidRPr="006F0A74" w:rsidRDefault="00E14786" w:rsidP="00E14786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40CB101" w14:textId="77777777" w:rsidR="00E14786" w:rsidRPr="006F0A74" w:rsidRDefault="00E14786" w:rsidP="00E14786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6F0A74">
        <w:rPr>
          <w:rFonts w:asciiTheme="minorHAnsi" w:hAnsiTheme="minorHAnsi" w:cstheme="minorHAnsi"/>
          <w:b/>
          <w:sz w:val="22"/>
          <w:szCs w:val="22"/>
        </w:rPr>
        <w:t>Person Specification:</w:t>
      </w:r>
    </w:p>
    <w:p w14:paraId="05EF5034" w14:textId="77777777" w:rsidR="009A1AB3" w:rsidRPr="006F0A74" w:rsidRDefault="009A1AB3" w:rsidP="009A1AB3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860"/>
        <w:gridCol w:w="5488"/>
      </w:tblGrid>
      <w:tr w:rsidR="009A1AB3" w:rsidRPr="006F0A74" w14:paraId="7DF2E5B9" w14:textId="77777777" w:rsidTr="002B0531">
        <w:tc>
          <w:tcPr>
            <w:tcW w:w="4962" w:type="dxa"/>
            <w:shd w:val="clear" w:color="auto" w:fill="D9D9D9" w:themeFill="background1" w:themeFillShade="D9"/>
          </w:tcPr>
          <w:p w14:paraId="48E49064" w14:textId="77777777" w:rsidR="009A1AB3" w:rsidRPr="006F0A74" w:rsidRDefault="009A1AB3" w:rsidP="00E740E5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6F0A74">
              <w:rPr>
                <w:rFonts w:asciiTheme="minorHAnsi" w:hAnsiTheme="minorHAnsi" w:cstheme="minorHAnsi"/>
                <w:b/>
                <w:sz w:val="22"/>
                <w:szCs w:val="28"/>
              </w:rPr>
              <w:t xml:space="preserve">Essential </w:t>
            </w:r>
          </w:p>
        </w:tc>
        <w:tc>
          <w:tcPr>
            <w:tcW w:w="5612" w:type="dxa"/>
            <w:shd w:val="clear" w:color="auto" w:fill="D9D9D9" w:themeFill="background1" w:themeFillShade="D9"/>
          </w:tcPr>
          <w:p w14:paraId="03841A55" w14:textId="77777777" w:rsidR="009A1AB3" w:rsidRPr="006F0A74" w:rsidRDefault="009A1AB3" w:rsidP="00E740E5">
            <w:pPr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6F0A74">
              <w:rPr>
                <w:rFonts w:asciiTheme="minorHAnsi" w:hAnsiTheme="minorHAnsi" w:cstheme="minorHAnsi"/>
                <w:b/>
                <w:sz w:val="22"/>
                <w:szCs w:val="28"/>
              </w:rPr>
              <w:t xml:space="preserve">Desirable </w:t>
            </w:r>
          </w:p>
        </w:tc>
      </w:tr>
      <w:tr w:rsidR="009A1AB3" w:rsidRPr="006F0A74" w14:paraId="1F6B6474" w14:textId="77777777" w:rsidTr="00E740E5">
        <w:tc>
          <w:tcPr>
            <w:tcW w:w="4962" w:type="dxa"/>
          </w:tcPr>
          <w:p w14:paraId="6A63E8E9" w14:textId="77777777" w:rsidR="00194E59" w:rsidRPr="00642474" w:rsidRDefault="00E14786" w:rsidP="001C7E6E">
            <w:pPr>
              <w:tabs>
                <w:tab w:val="num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2474">
              <w:rPr>
                <w:rFonts w:asciiTheme="minorHAnsi" w:hAnsiTheme="minorHAnsi" w:cstheme="minorHAnsi"/>
                <w:bCs/>
                <w:sz w:val="22"/>
                <w:szCs w:val="22"/>
              </w:rPr>
              <w:t>Ability to communicate effectively and confidently</w:t>
            </w:r>
          </w:p>
          <w:p w14:paraId="15EB127B" w14:textId="77777777" w:rsidR="00E14786" w:rsidRPr="00642474" w:rsidRDefault="00E14786" w:rsidP="001C7E6E">
            <w:pPr>
              <w:tabs>
                <w:tab w:val="num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24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Positive attitude towards the requirements of the role </w:t>
            </w:r>
          </w:p>
          <w:p w14:paraId="7630B85F" w14:textId="77777777" w:rsidR="00E14786" w:rsidRPr="00642474" w:rsidRDefault="00E14786" w:rsidP="001C7E6E">
            <w:pPr>
              <w:tabs>
                <w:tab w:val="num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24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Capacity to handle confidential information sensitively </w:t>
            </w:r>
          </w:p>
          <w:p w14:paraId="461DFD7C" w14:textId="77777777" w:rsidR="00E14786" w:rsidRPr="00642474" w:rsidRDefault="00E14786" w:rsidP="001C7E6E">
            <w:pPr>
              <w:tabs>
                <w:tab w:val="num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24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Amiable manner </w:t>
            </w:r>
          </w:p>
          <w:p w14:paraId="07926A52" w14:textId="77777777" w:rsidR="00E14786" w:rsidRPr="00642474" w:rsidRDefault="00E14786" w:rsidP="001C7E6E">
            <w:pPr>
              <w:tabs>
                <w:tab w:val="num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24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Ability to work as part of a team group </w:t>
            </w:r>
          </w:p>
          <w:p w14:paraId="17059153" w14:textId="77777777" w:rsidR="00E14786" w:rsidRPr="00642474" w:rsidRDefault="00E14786" w:rsidP="001C7E6E">
            <w:pPr>
              <w:tabs>
                <w:tab w:val="num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424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Ability to work in a professional manner as a representative of the County FA </w:t>
            </w:r>
          </w:p>
          <w:p w14:paraId="4BA4E635" w14:textId="77777777" w:rsidR="00E14786" w:rsidRPr="006F0A74" w:rsidRDefault="00E14786" w:rsidP="001C7E6E">
            <w:pPr>
              <w:tabs>
                <w:tab w:val="num" w:pos="709"/>
              </w:tabs>
              <w:rPr>
                <w:rFonts w:asciiTheme="minorHAnsi" w:hAnsiTheme="minorHAnsi" w:cstheme="minorHAnsi"/>
                <w:bCs/>
                <w:color w:val="262626"/>
                <w:sz w:val="22"/>
                <w:szCs w:val="22"/>
              </w:rPr>
            </w:pPr>
            <w:r w:rsidRPr="0064247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Ability to meet and work outside of normal working hours </w:t>
            </w:r>
          </w:p>
        </w:tc>
        <w:tc>
          <w:tcPr>
            <w:tcW w:w="5612" w:type="dxa"/>
          </w:tcPr>
          <w:p w14:paraId="10205CEB" w14:textId="77777777" w:rsidR="00194E59" w:rsidRPr="006F0A74" w:rsidRDefault="00194E59" w:rsidP="00194E59">
            <w:pPr>
              <w:contextualSpacing/>
              <w:rPr>
                <w:rFonts w:asciiTheme="minorHAnsi" w:hAnsiTheme="minorHAnsi" w:cstheme="minorHAnsi"/>
                <w:b/>
                <w:bCs/>
                <w:color w:val="262626"/>
                <w:sz w:val="20"/>
                <w:szCs w:val="22"/>
              </w:rPr>
            </w:pPr>
            <w:r w:rsidRPr="00642474">
              <w:rPr>
                <w:rFonts w:asciiTheme="minorHAnsi" w:hAnsiTheme="minorHAnsi" w:cstheme="minorHAnsi"/>
                <w:sz w:val="22"/>
              </w:rPr>
              <w:t>Committed</w:t>
            </w:r>
            <w:r w:rsidRPr="006F0A74">
              <w:rPr>
                <w:rFonts w:asciiTheme="minorHAnsi" w:hAnsiTheme="minorHAnsi" w:cstheme="minorHAnsi"/>
                <w:sz w:val="22"/>
              </w:rPr>
              <w:t xml:space="preserve"> to </w:t>
            </w:r>
            <w:r w:rsidR="00642474">
              <w:rPr>
                <w:rFonts w:asciiTheme="minorHAnsi" w:hAnsiTheme="minorHAnsi" w:cstheme="minorHAnsi"/>
                <w:sz w:val="22"/>
              </w:rPr>
              <w:t xml:space="preserve">creating </w:t>
            </w:r>
            <w:r w:rsidRPr="006F0A74">
              <w:rPr>
                <w:rFonts w:asciiTheme="minorHAnsi" w:hAnsiTheme="minorHAnsi" w:cstheme="minorHAnsi"/>
                <w:sz w:val="22"/>
              </w:rPr>
              <w:t>football opportunities for all, embodying our mission and delivering our vision.</w:t>
            </w:r>
          </w:p>
          <w:p w14:paraId="449958CC" w14:textId="77777777" w:rsidR="00194E59" w:rsidRPr="00857DAB" w:rsidRDefault="00194E59" w:rsidP="00194E59">
            <w:pPr>
              <w:contextualSpacing/>
              <w:rPr>
                <w:rFonts w:asciiTheme="minorHAnsi" w:hAnsiTheme="minorHAnsi" w:cstheme="minorHAnsi"/>
                <w:bCs/>
                <w:color w:val="262626"/>
                <w:sz w:val="20"/>
                <w:szCs w:val="22"/>
              </w:rPr>
            </w:pPr>
            <w:r w:rsidRPr="00857DAB">
              <w:rPr>
                <w:rFonts w:asciiTheme="minorHAnsi" w:hAnsiTheme="minorHAnsi" w:cstheme="minorHAnsi"/>
                <w:sz w:val="22"/>
              </w:rPr>
              <w:t xml:space="preserve">Adopting </w:t>
            </w:r>
            <w:r w:rsidR="00642474" w:rsidRPr="00857DAB">
              <w:rPr>
                <w:rFonts w:asciiTheme="minorHAnsi" w:hAnsiTheme="minorHAnsi" w:cstheme="minorHAnsi"/>
                <w:sz w:val="22"/>
              </w:rPr>
              <w:t>innovative</w:t>
            </w:r>
            <w:r w:rsidRPr="00857DAB">
              <w:rPr>
                <w:rFonts w:asciiTheme="minorHAnsi" w:hAnsiTheme="minorHAnsi" w:cstheme="minorHAnsi"/>
                <w:sz w:val="22"/>
              </w:rPr>
              <w:t xml:space="preserve"> solutions to ensure we stay ahead of the game and meet the needs of our football community. </w:t>
            </w:r>
          </w:p>
          <w:p w14:paraId="49F05124" w14:textId="77777777" w:rsidR="00194E59" w:rsidRPr="006F0A74" w:rsidRDefault="00857DAB" w:rsidP="00194E59">
            <w:pPr>
              <w:contextualSpacing/>
              <w:rPr>
                <w:rFonts w:asciiTheme="minorHAnsi" w:hAnsiTheme="minorHAnsi" w:cstheme="minorHAnsi"/>
                <w:b/>
                <w:bCs/>
                <w:color w:val="262626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Work</w:t>
            </w:r>
            <w:r w:rsidR="00642474" w:rsidRPr="0064247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94E59" w:rsidRPr="006F0A74">
              <w:rPr>
                <w:rFonts w:asciiTheme="minorHAnsi" w:hAnsiTheme="minorHAnsi" w:cstheme="minorHAnsi"/>
                <w:sz w:val="22"/>
              </w:rPr>
              <w:t xml:space="preserve">with local and national partners to offer benefits to our football community. </w:t>
            </w:r>
          </w:p>
          <w:p w14:paraId="2365B369" w14:textId="77777777" w:rsidR="009A1AB3" w:rsidRDefault="00194E59" w:rsidP="00E740E5">
            <w:pPr>
              <w:rPr>
                <w:rFonts w:asciiTheme="minorHAnsi" w:hAnsiTheme="minorHAnsi" w:cstheme="minorHAnsi"/>
                <w:sz w:val="22"/>
              </w:rPr>
            </w:pPr>
            <w:r w:rsidRPr="00857DAB">
              <w:rPr>
                <w:rFonts w:asciiTheme="minorHAnsi" w:hAnsiTheme="minorHAnsi" w:cstheme="minorHAnsi"/>
                <w:sz w:val="22"/>
              </w:rPr>
              <w:t>Connected to</w:t>
            </w:r>
            <w:r w:rsidRPr="006F0A74">
              <w:rPr>
                <w:rFonts w:asciiTheme="minorHAnsi" w:hAnsiTheme="minorHAnsi" w:cstheme="minorHAnsi"/>
                <w:sz w:val="22"/>
              </w:rPr>
              <w:t xml:space="preserve"> the community we serve, implementing a customer-focused approach that puts the participant at the heart of what we do.</w:t>
            </w:r>
          </w:p>
          <w:p w14:paraId="0FA09B1D" w14:textId="77777777" w:rsidR="00857DAB" w:rsidRPr="006F0A74" w:rsidRDefault="00857DAB" w:rsidP="00E740E5">
            <w:pPr>
              <w:rPr>
                <w:rFonts w:asciiTheme="minorHAnsi" w:hAnsiTheme="minorHAnsi" w:cstheme="minorHAnsi"/>
                <w:bCs/>
                <w:color w:val="262626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Applying our values of excellence, inclusion and innovation to everything.</w:t>
            </w:r>
          </w:p>
        </w:tc>
      </w:tr>
    </w:tbl>
    <w:p w14:paraId="75F98377" w14:textId="77777777" w:rsidR="00194E59" w:rsidRPr="006F0A74" w:rsidRDefault="00194E59" w:rsidP="009A1A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00355775" w14:textId="77777777" w:rsidR="009A1AB3" w:rsidRPr="006F0A74" w:rsidRDefault="009A1AB3" w:rsidP="009A1A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262626"/>
          <w:sz w:val="22"/>
          <w:szCs w:val="22"/>
        </w:rPr>
      </w:pPr>
      <w:r w:rsidRPr="006F0A74">
        <w:rPr>
          <w:rFonts w:asciiTheme="minorHAnsi" w:hAnsiTheme="minorHAnsi" w:cstheme="minorHAnsi"/>
          <w:sz w:val="22"/>
          <w:szCs w:val="22"/>
          <w:lang w:val="en-US"/>
        </w:rPr>
        <w:t>This job description is only a summary of the role as it currently exists and is not meant to be exhaustive.  The responsibilities</w:t>
      </w:r>
      <w:r w:rsidR="00194E59" w:rsidRPr="006F0A74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6F0A74">
        <w:rPr>
          <w:rFonts w:asciiTheme="minorHAnsi" w:hAnsiTheme="minorHAnsi" w:cstheme="minorHAnsi"/>
          <w:sz w:val="22"/>
          <w:szCs w:val="22"/>
          <w:lang w:val="en-US"/>
        </w:rPr>
        <w:t xml:space="preserve"> skills</w:t>
      </w:r>
      <w:r w:rsidR="00194E59" w:rsidRPr="006F0A74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6F0A74">
        <w:rPr>
          <w:rFonts w:asciiTheme="minorHAnsi" w:hAnsiTheme="minorHAnsi" w:cstheme="minorHAnsi"/>
          <w:sz w:val="22"/>
          <w:szCs w:val="22"/>
          <w:lang w:val="en-US"/>
        </w:rPr>
        <w:t>experience</w:t>
      </w:r>
      <w:r w:rsidR="00194E59" w:rsidRPr="006F0A74">
        <w:rPr>
          <w:rFonts w:asciiTheme="minorHAnsi" w:hAnsiTheme="minorHAnsi" w:cstheme="minorHAnsi"/>
          <w:sz w:val="22"/>
          <w:szCs w:val="22"/>
          <w:lang w:val="en-US"/>
        </w:rPr>
        <w:t xml:space="preserve"> and </w:t>
      </w:r>
      <w:proofErr w:type="spellStart"/>
      <w:r w:rsidRPr="006F0A74">
        <w:rPr>
          <w:rFonts w:asciiTheme="minorHAnsi" w:hAnsiTheme="minorHAnsi" w:cstheme="minorHAnsi"/>
          <w:sz w:val="22"/>
          <w:szCs w:val="22"/>
          <w:lang w:val="en-US"/>
        </w:rPr>
        <w:t>behaviours</w:t>
      </w:r>
      <w:proofErr w:type="spellEnd"/>
      <w:r w:rsidRPr="006F0A74">
        <w:rPr>
          <w:rFonts w:asciiTheme="minorHAnsi" w:hAnsiTheme="minorHAnsi" w:cstheme="minorHAnsi"/>
          <w:sz w:val="22"/>
          <w:szCs w:val="22"/>
          <w:lang w:val="en-US"/>
        </w:rPr>
        <w:t xml:space="preserve"> might differ from those outlined and other duties, as assigned, might be part of the job.</w:t>
      </w:r>
    </w:p>
    <w:p w14:paraId="1968D449" w14:textId="77777777" w:rsidR="009A1AB3" w:rsidRPr="006F0A74" w:rsidRDefault="009A1AB3" w:rsidP="009A1AB3">
      <w:pPr>
        <w:rPr>
          <w:rFonts w:asciiTheme="minorHAnsi" w:hAnsiTheme="minorHAnsi" w:cstheme="minorHAnsi"/>
          <w:bCs/>
          <w:sz w:val="22"/>
          <w:szCs w:val="22"/>
        </w:rPr>
      </w:pPr>
    </w:p>
    <w:p w14:paraId="65A4B183" w14:textId="0A21A40E" w:rsidR="00194481" w:rsidRPr="00642474" w:rsidRDefault="001A51B2" w:rsidP="0064247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</w:rPr>
      </w:pPr>
      <w:r w:rsidRPr="006F0A74">
        <w:rPr>
          <w:rFonts w:asciiTheme="minorHAnsi" w:hAnsiTheme="minorHAnsi" w:cstheme="minorHAnsi"/>
          <w:color w:val="333333"/>
          <w:sz w:val="22"/>
        </w:rPr>
        <w:t xml:space="preserve">If you would like to be considered for the Inclusion Advisory </w:t>
      </w:r>
      <w:proofErr w:type="gramStart"/>
      <w:r w:rsidRPr="006F0A74">
        <w:rPr>
          <w:rFonts w:asciiTheme="minorHAnsi" w:hAnsiTheme="minorHAnsi" w:cstheme="minorHAnsi"/>
          <w:color w:val="333333"/>
          <w:sz w:val="22"/>
        </w:rPr>
        <w:t>Group</w:t>
      </w:r>
      <w:proofErr w:type="gramEnd"/>
      <w:r w:rsidRPr="006F0A74">
        <w:rPr>
          <w:rFonts w:asciiTheme="minorHAnsi" w:hAnsiTheme="minorHAnsi" w:cstheme="minorHAnsi"/>
          <w:color w:val="333333"/>
          <w:sz w:val="22"/>
        </w:rPr>
        <w:t xml:space="preserve"> please contact </w:t>
      </w:r>
      <w:r w:rsidR="00642474">
        <w:rPr>
          <w:rFonts w:asciiTheme="minorHAnsi" w:hAnsiTheme="minorHAnsi" w:cstheme="minorHAnsi"/>
          <w:color w:val="333333"/>
          <w:sz w:val="22"/>
        </w:rPr>
        <w:t>Soye Briggs</w:t>
      </w:r>
      <w:r w:rsidRPr="006F0A74">
        <w:rPr>
          <w:rFonts w:asciiTheme="minorHAnsi" w:hAnsiTheme="minorHAnsi" w:cstheme="minorHAnsi"/>
          <w:color w:val="333333"/>
          <w:sz w:val="22"/>
        </w:rPr>
        <w:t xml:space="preserve"> with a</w:t>
      </w:r>
      <w:r w:rsidR="00D14DF9">
        <w:rPr>
          <w:rFonts w:asciiTheme="minorHAnsi" w:hAnsiTheme="minorHAnsi" w:cstheme="minorHAnsi"/>
          <w:color w:val="333333"/>
          <w:sz w:val="22"/>
        </w:rPr>
        <w:t>n IAG Application form</w:t>
      </w:r>
      <w:r w:rsidRPr="006F0A74">
        <w:rPr>
          <w:rFonts w:asciiTheme="minorHAnsi" w:hAnsiTheme="minorHAnsi" w:cstheme="minorHAnsi"/>
          <w:color w:val="333333"/>
          <w:sz w:val="22"/>
        </w:rPr>
        <w:t xml:space="preserve"> outlining why you are interested and your e</w:t>
      </w:r>
      <w:r w:rsidR="00194481" w:rsidRPr="006F0A74">
        <w:rPr>
          <w:rFonts w:asciiTheme="minorHAnsi" w:hAnsiTheme="minorHAnsi" w:cstheme="minorHAnsi"/>
          <w:color w:val="333333"/>
          <w:sz w:val="22"/>
        </w:rPr>
        <w:t xml:space="preserve">xperience. </w:t>
      </w:r>
      <w:r w:rsidRPr="006F0A74">
        <w:rPr>
          <w:rFonts w:asciiTheme="minorHAnsi" w:hAnsiTheme="minorHAnsi" w:cstheme="minorHAnsi"/>
          <w:color w:val="333333"/>
          <w:sz w:val="22"/>
        </w:rPr>
        <w:t xml:space="preserve">Please send this </w:t>
      </w:r>
      <w:r w:rsidR="00642474">
        <w:rPr>
          <w:rFonts w:asciiTheme="minorHAnsi" w:hAnsiTheme="minorHAnsi" w:cstheme="minorHAnsi"/>
          <w:color w:val="333333"/>
          <w:sz w:val="22"/>
        </w:rPr>
        <w:t xml:space="preserve">by </w:t>
      </w:r>
      <w:r w:rsidRPr="006F0A74">
        <w:rPr>
          <w:rFonts w:asciiTheme="minorHAnsi" w:hAnsiTheme="minorHAnsi" w:cstheme="minorHAnsi"/>
          <w:color w:val="333333"/>
          <w:sz w:val="22"/>
        </w:rPr>
        <w:t xml:space="preserve">email to </w:t>
      </w:r>
      <w:hyperlink r:id="rId7" w:history="1">
        <w:r w:rsidR="0052353C" w:rsidRPr="006F0A74">
          <w:rPr>
            <w:rStyle w:val="Hyperlink"/>
            <w:rFonts w:asciiTheme="minorHAnsi" w:hAnsiTheme="minorHAnsi" w:cstheme="minorHAnsi"/>
            <w:sz w:val="22"/>
          </w:rPr>
          <w:t>Soye.Briggs@surreyfa.com</w:t>
        </w:r>
      </w:hyperlink>
    </w:p>
    <w:sectPr w:rsidR="00194481" w:rsidRPr="00642474" w:rsidSect="00642474">
      <w:headerReference w:type="default" r:id="rId8"/>
      <w:footerReference w:type="default" r:id="rId9"/>
      <w:pgSz w:w="11906" w:h="16838"/>
      <w:pgMar w:top="720" w:right="720" w:bottom="2268" w:left="720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998E07" w14:textId="77777777" w:rsidR="00875475" w:rsidRDefault="00875475" w:rsidP="00567C56">
      <w:r>
        <w:separator/>
      </w:r>
    </w:p>
  </w:endnote>
  <w:endnote w:type="continuationSeparator" w:id="0">
    <w:p w14:paraId="780F62AF" w14:textId="77777777" w:rsidR="00875475" w:rsidRDefault="00875475" w:rsidP="0056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CF1FF" w14:textId="77777777" w:rsidR="0089526F" w:rsidRDefault="0089526F">
    <w:pPr>
      <w:pStyle w:val="Footer"/>
    </w:pPr>
    <w:r w:rsidRPr="00194481">
      <w:rPr>
        <w:rFonts w:ascii="FS Jack" w:hAnsi="FS Jack" w:cs="Arial"/>
        <w:bCs/>
        <w:noProof/>
        <w:sz w:val="22"/>
        <w:szCs w:val="22"/>
      </w:rPr>
      <w:drawing>
        <wp:anchor distT="0" distB="0" distL="114300" distR="114300" simplePos="0" relativeHeight="251662336" behindDoc="1" locked="0" layoutInCell="1" allowOverlap="1" wp14:anchorId="7EC24B65" wp14:editId="7ED36869">
          <wp:simplePos x="0" y="0"/>
          <wp:positionH relativeFrom="column">
            <wp:posOffset>914400</wp:posOffset>
          </wp:positionH>
          <wp:positionV relativeFrom="paragraph">
            <wp:posOffset>-275590</wp:posOffset>
          </wp:positionV>
          <wp:extent cx="914400" cy="905510"/>
          <wp:effectExtent l="0" t="0" r="0" b="8890"/>
          <wp:wrapTight wrapText="bothSides">
            <wp:wrapPolygon edited="0">
              <wp:start x="0" y="0"/>
              <wp:lineTo x="0" y="21358"/>
              <wp:lineTo x="21150" y="21358"/>
              <wp:lineTo x="2115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intermedi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0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4481">
      <w:rPr>
        <w:rFonts w:ascii="FS Jack" w:hAnsi="FS Jack" w:cs="Arial"/>
        <w:bCs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0F5974C4" wp14:editId="75E136FA">
          <wp:simplePos x="0" y="0"/>
          <wp:positionH relativeFrom="column">
            <wp:posOffset>-254000</wp:posOffset>
          </wp:positionH>
          <wp:positionV relativeFrom="paragraph">
            <wp:posOffset>-383540</wp:posOffset>
          </wp:positionV>
          <wp:extent cx="1124585" cy="1115695"/>
          <wp:effectExtent l="0" t="0" r="0" b="0"/>
          <wp:wrapTight wrapText="bothSides">
            <wp:wrapPolygon edited="0">
              <wp:start x="8416" y="738"/>
              <wp:lineTo x="6220" y="1844"/>
              <wp:lineTo x="1464" y="5901"/>
              <wp:lineTo x="1098" y="9220"/>
              <wp:lineTo x="1098" y="14015"/>
              <wp:lineTo x="6220" y="19178"/>
              <wp:lineTo x="8416" y="20285"/>
              <wp:lineTo x="12806" y="20285"/>
              <wp:lineTo x="15368" y="19178"/>
              <wp:lineTo x="19758" y="14384"/>
              <wp:lineTo x="19758" y="6270"/>
              <wp:lineTo x="14636" y="1844"/>
              <wp:lineTo x="12806" y="738"/>
              <wp:lineTo x="8416" y="738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quality Comittee -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1115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CC9D2D" w14:textId="77777777" w:rsidR="0089526F" w:rsidRDefault="00895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338EC" w14:textId="77777777" w:rsidR="00875475" w:rsidRDefault="00875475" w:rsidP="00567C56">
      <w:r>
        <w:separator/>
      </w:r>
    </w:p>
  </w:footnote>
  <w:footnote w:type="continuationSeparator" w:id="0">
    <w:p w14:paraId="53CEEE46" w14:textId="77777777" w:rsidR="00875475" w:rsidRDefault="00875475" w:rsidP="0056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7059A" w14:textId="77777777" w:rsidR="0089526F" w:rsidRDefault="0089526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2905E2B" wp14:editId="277997D3">
          <wp:simplePos x="0" y="0"/>
          <wp:positionH relativeFrom="column">
            <wp:posOffset>6159500</wp:posOffset>
          </wp:positionH>
          <wp:positionV relativeFrom="paragraph">
            <wp:posOffset>-268605</wp:posOffset>
          </wp:positionV>
          <wp:extent cx="651510" cy="979805"/>
          <wp:effectExtent l="0" t="0" r="0" b="0"/>
          <wp:wrapTight wrapText="bothSides">
            <wp:wrapPolygon edited="0">
              <wp:start x="0" y="0"/>
              <wp:lineTo x="0" y="20998"/>
              <wp:lineTo x="20842" y="20998"/>
              <wp:lineTo x="2084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5ED064" w14:textId="77777777" w:rsidR="00567C56" w:rsidRDefault="00567C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35CA"/>
    <w:multiLevelType w:val="hybridMultilevel"/>
    <w:tmpl w:val="F6A8146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8B6"/>
    <w:multiLevelType w:val="hybridMultilevel"/>
    <w:tmpl w:val="058639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473AE"/>
    <w:multiLevelType w:val="hybridMultilevel"/>
    <w:tmpl w:val="511AB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C05A2"/>
    <w:multiLevelType w:val="hybridMultilevel"/>
    <w:tmpl w:val="A15CEEAA"/>
    <w:lvl w:ilvl="0" w:tplc="D3B2F7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CC170D"/>
    <w:multiLevelType w:val="multilevel"/>
    <w:tmpl w:val="EA92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2979E4"/>
    <w:multiLevelType w:val="hybridMultilevel"/>
    <w:tmpl w:val="D4124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70EDD"/>
    <w:multiLevelType w:val="hybridMultilevel"/>
    <w:tmpl w:val="E6F83B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1A3E"/>
    <w:multiLevelType w:val="hybridMultilevel"/>
    <w:tmpl w:val="F564B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34B3A"/>
    <w:multiLevelType w:val="hybridMultilevel"/>
    <w:tmpl w:val="517EA29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9947B9"/>
    <w:multiLevelType w:val="hybridMultilevel"/>
    <w:tmpl w:val="B5DEB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47729"/>
    <w:multiLevelType w:val="hybridMultilevel"/>
    <w:tmpl w:val="CCD6E1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1950FD"/>
    <w:multiLevelType w:val="hybridMultilevel"/>
    <w:tmpl w:val="9B9A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C63FA"/>
    <w:multiLevelType w:val="hybridMultilevel"/>
    <w:tmpl w:val="5F5A9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1C54"/>
    <w:multiLevelType w:val="multilevel"/>
    <w:tmpl w:val="D7D21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037EC6"/>
    <w:multiLevelType w:val="hybridMultilevel"/>
    <w:tmpl w:val="81C601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F6760"/>
    <w:multiLevelType w:val="hybridMultilevel"/>
    <w:tmpl w:val="5E42A0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C5FA1"/>
    <w:multiLevelType w:val="hybridMultilevel"/>
    <w:tmpl w:val="DCCA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134C2"/>
    <w:multiLevelType w:val="hybridMultilevel"/>
    <w:tmpl w:val="69C62A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F22E2"/>
    <w:multiLevelType w:val="hybridMultilevel"/>
    <w:tmpl w:val="EFBA32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F6C65"/>
    <w:multiLevelType w:val="hybridMultilevel"/>
    <w:tmpl w:val="59268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3131F"/>
    <w:multiLevelType w:val="hybridMultilevel"/>
    <w:tmpl w:val="56D82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C746BB"/>
    <w:multiLevelType w:val="hybridMultilevel"/>
    <w:tmpl w:val="85C0AF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803D7"/>
    <w:multiLevelType w:val="hybridMultilevel"/>
    <w:tmpl w:val="F894D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20737"/>
    <w:multiLevelType w:val="hybridMultilevel"/>
    <w:tmpl w:val="100033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0486F"/>
    <w:multiLevelType w:val="hybridMultilevel"/>
    <w:tmpl w:val="30929FFA"/>
    <w:lvl w:ilvl="0" w:tplc="08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 w15:restartNumberingAfterBreak="0">
    <w:nsid w:val="66FB6743"/>
    <w:multiLevelType w:val="hybridMultilevel"/>
    <w:tmpl w:val="6F429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C6ED8"/>
    <w:multiLevelType w:val="hybridMultilevel"/>
    <w:tmpl w:val="40822B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769EC"/>
    <w:multiLevelType w:val="hybridMultilevel"/>
    <w:tmpl w:val="B28AF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92C9A"/>
    <w:multiLevelType w:val="multilevel"/>
    <w:tmpl w:val="942A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632C48"/>
    <w:multiLevelType w:val="hybridMultilevel"/>
    <w:tmpl w:val="0D0E37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354CA"/>
    <w:multiLevelType w:val="hybridMultilevel"/>
    <w:tmpl w:val="41EC6B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9552B"/>
    <w:multiLevelType w:val="hybridMultilevel"/>
    <w:tmpl w:val="6F72C8CE"/>
    <w:lvl w:ilvl="0" w:tplc="44E67B38">
      <w:numFmt w:val="bullet"/>
      <w:lvlText w:val="-"/>
      <w:lvlJc w:val="left"/>
      <w:pPr>
        <w:ind w:left="703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32" w15:restartNumberingAfterBreak="0">
    <w:nsid w:val="6FB95C81"/>
    <w:multiLevelType w:val="hybridMultilevel"/>
    <w:tmpl w:val="C3B21A68"/>
    <w:lvl w:ilvl="0" w:tplc="C7580D7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50D6C"/>
    <w:multiLevelType w:val="hybridMultilevel"/>
    <w:tmpl w:val="42D0A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807DB"/>
    <w:multiLevelType w:val="hybridMultilevel"/>
    <w:tmpl w:val="0618F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8659B"/>
    <w:multiLevelType w:val="hybridMultilevel"/>
    <w:tmpl w:val="5DC016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DA60A08"/>
    <w:multiLevelType w:val="hybridMultilevel"/>
    <w:tmpl w:val="072C7F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31"/>
  </w:num>
  <w:num w:numId="4">
    <w:abstractNumId w:val="7"/>
  </w:num>
  <w:num w:numId="5">
    <w:abstractNumId w:val="22"/>
  </w:num>
  <w:num w:numId="6">
    <w:abstractNumId w:val="34"/>
  </w:num>
  <w:num w:numId="7">
    <w:abstractNumId w:val="35"/>
  </w:num>
  <w:num w:numId="8">
    <w:abstractNumId w:val="16"/>
  </w:num>
  <w:num w:numId="9">
    <w:abstractNumId w:val="28"/>
  </w:num>
  <w:num w:numId="10">
    <w:abstractNumId w:val="8"/>
  </w:num>
  <w:num w:numId="11">
    <w:abstractNumId w:val="11"/>
  </w:num>
  <w:num w:numId="12">
    <w:abstractNumId w:val="32"/>
  </w:num>
  <w:num w:numId="13">
    <w:abstractNumId w:val="25"/>
  </w:num>
  <w:num w:numId="14">
    <w:abstractNumId w:val="12"/>
  </w:num>
  <w:num w:numId="15">
    <w:abstractNumId w:val="2"/>
  </w:num>
  <w:num w:numId="16">
    <w:abstractNumId w:val="5"/>
  </w:num>
  <w:num w:numId="17">
    <w:abstractNumId w:val="0"/>
  </w:num>
  <w:num w:numId="18">
    <w:abstractNumId w:val="29"/>
  </w:num>
  <w:num w:numId="19">
    <w:abstractNumId w:val="19"/>
  </w:num>
  <w:num w:numId="20">
    <w:abstractNumId w:val="9"/>
  </w:num>
  <w:num w:numId="21">
    <w:abstractNumId w:val="27"/>
  </w:num>
  <w:num w:numId="22">
    <w:abstractNumId w:val="26"/>
  </w:num>
  <w:num w:numId="23">
    <w:abstractNumId w:val="21"/>
  </w:num>
  <w:num w:numId="24">
    <w:abstractNumId w:val="20"/>
  </w:num>
  <w:num w:numId="25">
    <w:abstractNumId w:val="10"/>
  </w:num>
  <w:num w:numId="26">
    <w:abstractNumId w:val="36"/>
  </w:num>
  <w:num w:numId="27">
    <w:abstractNumId w:val="14"/>
  </w:num>
  <w:num w:numId="28">
    <w:abstractNumId w:val="15"/>
  </w:num>
  <w:num w:numId="29">
    <w:abstractNumId w:val="17"/>
  </w:num>
  <w:num w:numId="30">
    <w:abstractNumId w:val="23"/>
  </w:num>
  <w:num w:numId="31">
    <w:abstractNumId w:val="18"/>
  </w:num>
  <w:num w:numId="32">
    <w:abstractNumId w:val="1"/>
  </w:num>
  <w:num w:numId="33">
    <w:abstractNumId w:val="24"/>
  </w:num>
  <w:num w:numId="34">
    <w:abstractNumId w:val="30"/>
  </w:num>
  <w:num w:numId="35">
    <w:abstractNumId w:val="13"/>
  </w:num>
  <w:num w:numId="36">
    <w:abstractNumId w:val="4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39"/>
    <w:rsid w:val="00051826"/>
    <w:rsid w:val="00055B3A"/>
    <w:rsid w:val="0006499A"/>
    <w:rsid w:val="000674C4"/>
    <w:rsid w:val="00094B8B"/>
    <w:rsid w:val="000A0C72"/>
    <w:rsid w:val="000D76A0"/>
    <w:rsid w:val="000E08A2"/>
    <w:rsid w:val="000F2176"/>
    <w:rsid w:val="00100A4C"/>
    <w:rsid w:val="00107351"/>
    <w:rsid w:val="001372AC"/>
    <w:rsid w:val="00194481"/>
    <w:rsid w:val="00194E59"/>
    <w:rsid w:val="001A51B2"/>
    <w:rsid w:val="001C7E6E"/>
    <w:rsid w:val="001F2697"/>
    <w:rsid w:val="001F7465"/>
    <w:rsid w:val="002003A2"/>
    <w:rsid w:val="00204C42"/>
    <w:rsid w:val="00211AD2"/>
    <w:rsid w:val="002260CA"/>
    <w:rsid w:val="002552A2"/>
    <w:rsid w:val="002834EF"/>
    <w:rsid w:val="0028590C"/>
    <w:rsid w:val="002A4C1E"/>
    <w:rsid w:val="002B0531"/>
    <w:rsid w:val="002B1539"/>
    <w:rsid w:val="0030229B"/>
    <w:rsid w:val="00307673"/>
    <w:rsid w:val="00316614"/>
    <w:rsid w:val="00332DA2"/>
    <w:rsid w:val="00347376"/>
    <w:rsid w:val="0038769D"/>
    <w:rsid w:val="00397B74"/>
    <w:rsid w:val="003A1102"/>
    <w:rsid w:val="003A6F99"/>
    <w:rsid w:val="003B17FB"/>
    <w:rsid w:val="003C0EAD"/>
    <w:rsid w:val="003C6B75"/>
    <w:rsid w:val="004448FF"/>
    <w:rsid w:val="004577D6"/>
    <w:rsid w:val="00482529"/>
    <w:rsid w:val="00496272"/>
    <w:rsid w:val="00497D36"/>
    <w:rsid w:val="005140D6"/>
    <w:rsid w:val="005234A1"/>
    <w:rsid w:val="0052353C"/>
    <w:rsid w:val="00532CF8"/>
    <w:rsid w:val="00534776"/>
    <w:rsid w:val="00560DEA"/>
    <w:rsid w:val="00567C56"/>
    <w:rsid w:val="005965B0"/>
    <w:rsid w:val="00597340"/>
    <w:rsid w:val="005A1F47"/>
    <w:rsid w:val="005C1E53"/>
    <w:rsid w:val="005C692F"/>
    <w:rsid w:val="005D67FE"/>
    <w:rsid w:val="006063FF"/>
    <w:rsid w:val="00626E48"/>
    <w:rsid w:val="00642474"/>
    <w:rsid w:val="006459A8"/>
    <w:rsid w:val="006B0061"/>
    <w:rsid w:val="006C7696"/>
    <w:rsid w:val="006D36D6"/>
    <w:rsid w:val="006D6CF5"/>
    <w:rsid w:val="006F0A74"/>
    <w:rsid w:val="00712B29"/>
    <w:rsid w:val="0075355E"/>
    <w:rsid w:val="0076258E"/>
    <w:rsid w:val="007C5FEB"/>
    <w:rsid w:val="007E57A0"/>
    <w:rsid w:val="007F0D2D"/>
    <w:rsid w:val="00857DAB"/>
    <w:rsid w:val="00875475"/>
    <w:rsid w:val="00887560"/>
    <w:rsid w:val="0089526F"/>
    <w:rsid w:val="008A08FD"/>
    <w:rsid w:val="008A12A6"/>
    <w:rsid w:val="008B040A"/>
    <w:rsid w:val="008D02E9"/>
    <w:rsid w:val="008E3C75"/>
    <w:rsid w:val="008F1406"/>
    <w:rsid w:val="00905F06"/>
    <w:rsid w:val="00966339"/>
    <w:rsid w:val="00996A38"/>
    <w:rsid w:val="009A1AB3"/>
    <w:rsid w:val="009C7236"/>
    <w:rsid w:val="009F1C3C"/>
    <w:rsid w:val="00A32A1A"/>
    <w:rsid w:val="00A4268C"/>
    <w:rsid w:val="00A50806"/>
    <w:rsid w:val="00A6063D"/>
    <w:rsid w:val="00A72D93"/>
    <w:rsid w:val="00A7788D"/>
    <w:rsid w:val="00B379CD"/>
    <w:rsid w:val="00BA1170"/>
    <w:rsid w:val="00BF3889"/>
    <w:rsid w:val="00BF5853"/>
    <w:rsid w:val="00C11926"/>
    <w:rsid w:val="00C32603"/>
    <w:rsid w:val="00C40DB3"/>
    <w:rsid w:val="00C542FC"/>
    <w:rsid w:val="00C63948"/>
    <w:rsid w:val="00C871AD"/>
    <w:rsid w:val="00CF6CD7"/>
    <w:rsid w:val="00D14DF9"/>
    <w:rsid w:val="00D41255"/>
    <w:rsid w:val="00D616C6"/>
    <w:rsid w:val="00D655DE"/>
    <w:rsid w:val="00D67E91"/>
    <w:rsid w:val="00D81573"/>
    <w:rsid w:val="00DA28CE"/>
    <w:rsid w:val="00DE1C26"/>
    <w:rsid w:val="00DF39B3"/>
    <w:rsid w:val="00E028EA"/>
    <w:rsid w:val="00E14786"/>
    <w:rsid w:val="00E518F6"/>
    <w:rsid w:val="00E70703"/>
    <w:rsid w:val="00ED6712"/>
    <w:rsid w:val="00EE796B"/>
    <w:rsid w:val="00EF14F4"/>
    <w:rsid w:val="00F04B7F"/>
    <w:rsid w:val="00F62383"/>
    <w:rsid w:val="00F83957"/>
    <w:rsid w:val="00FB5019"/>
    <w:rsid w:val="00FC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29935"/>
  <w15:docId w15:val="{86E25CC2-15E3-40A5-B44F-8F61A2B4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7D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6339"/>
    <w:pPr>
      <w:jc w:val="both"/>
    </w:pPr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966339"/>
    <w:rPr>
      <w:rFonts w:ascii="Arial" w:eastAsia="Times New Roman" w:hAnsi="Arial" w:cs="Arial"/>
      <w:sz w:val="20"/>
      <w:szCs w:val="24"/>
    </w:rPr>
  </w:style>
  <w:style w:type="character" w:styleId="Hyperlink">
    <w:name w:val="Hyperlink"/>
    <w:rsid w:val="0096633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6339"/>
    <w:pPr>
      <w:ind w:left="720"/>
    </w:pPr>
  </w:style>
  <w:style w:type="paragraph" w:styleId="NoSpacing">
    <w:name w:val="No Spacing"/>
    <w:uiPriority w:val="1"/>
    <w:qFormat/>
    <w:rsid w:val="00C6394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8D02E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D02E9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D8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2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69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F5853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BF5853"/>
  </w:style>
  <w:style w:type="paragraph" w:styleId="Footer">
    <w:name w:val="footer"/>
    <w:basedOn w:val="Normal"/>
    <w:link w:val="FooterChar"/>
    <w:uiPriority w:val="99"/>
    <w:rsid w:val="00107351"/>
    <w:pPr>
      <w:tabs>
        <w:tab w:val="center" w:pos="4153"/>
        <w:tab w:val="right" w:pos="8306"/>
      </w:tabs>
    </w:pPr>
    <w:rPr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0735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67C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C5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97D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75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5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5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5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56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61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ye.Briggs@surreyf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Simpson</dc:creator>
  <cp:lastModifiedBy>Soye Briggs</cp:lastModifiedBy>
  <cp:revision>2</cp:revision>
  <cp:lastPrinted>2018-06-05T10:41:00Z</cp:lastPrinted>
  <dcterms:created xsi:type="dcterms:W3CDTF">2019-04-16T11:18:00Z</dcterms:created>
  <dcterms:modified xsi:type="dcterms:W3CDTF">2019-04-16T11:18:00Z</dcterms:modified>
</cp:coreProperties>
</file>