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A525A0" w:rsidRDefault="00A525A0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In date FA Emergency Aid and Safeguarding qualification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A525A0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UK Coaching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  <w:r w:rsidR="009B0646">
              <w:rPr>
                <w:rFonts w:ascii="Calibri" w:hAnsi="Calibri"/>
                <w:bCs/>
                <w:szCs w:val="24"/>
              </w:rPr>
              <w:t>/ Developing Coaches through Mentoring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5B7D60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UEFA B</w:t>
            </w:r>
            <w:r w:rsidR="009B0646">
              <w:rPr>
                <w:rFonts w:ascii="Calibri" w:hAnsi="Calibri"/>
                <w:szCs w:val="24"/>
              </w:rPr>
              <w:t xml:space="preserve"> or working towards</w:t>
            </w:r>
          </w:p>
          <w:p w:rsidR="009678B7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9B0646">
              <w:rPr>
                <w:rFonts w:ascii="Calibri" w:hAnsi="Calibri"/>
                <w:b/>
                <w:szCs w:val="24"/>
              </w:rPr>
              <w:t>May 2019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5B7D60" w:rsidP="0060526A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The deadline for applications</w:t>
      </w:r>
      <w:r w:rsidRPr="00562CA5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b/>
          <w:szCs w:val="24"/>
        </w:rPr>
        <w:t>is</w:t>
      </w:r>
      <w:r w:rsidRPr="00562CA5">
        <w:rPr>
          <w:rFonts w:ascii="Calibri" w:hAnsi="Calibri" w:cs="Arial"/>
          <w:b/>
          <w:szCs w:val="24"/>
        </w:rPr>
        <w:t xml:space="preserve"> 5pm on</w:t>
      </w:r>
      <w:r>
        <w:rPr>
          <w:rFonts w:ascii="Calibri" w:hAnsi="Calibri" w:cs="Arial"/>
          <w:b/>
          <w:szCs w:val="24"/>
        </w:rPr>
        <w:t xml:space="preserve"> </w:t>
      </w:r>
      <w:r w:rsidR="009B0646">
        <w:rPr>
          <w:rFonts w:ascii="Calibri" w:hAnsi="Calibri" w:cs="Arial"/>
          <w:b/>
          <w:szCs w:val="24"/>
        </w:rPr>
        <w:t>Wednesday 12</w:t>
      </w:r>
      <w:r w:rsidR="009B0646" w:rsidRPr="009B0646">
        <w:rPr>
          <w:rFonts w:ascii="Calibri" w:hAnsi="Calibri" w:cs="Arial"/>
          <w:b/>
          <w:szCs w:val="24"/>
          <w:vertAlign w:val="superscript"/>
        </w:rPr>
        <w:t>th</w:t>
      </w:r>
      <w:r w:rsidR="009B0646">
        <w:rPr>
          <w:rFonts w:ascii="Calibri" w:hAnsi="Calibri" w:cs="Arial"/>
          <w:b/>
          <w:szCs w:val="24"/>
        </w:rPr>
        <w:t xml:space="preserve"> June 2019</w:t>
      </w:r>
      <w:r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2"/>
      <w:footerReference w:type="even" r:id="rId13"/>
      <w:footerReference w:type="default" r:id="rId14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2D" w:rsidRDefault="003C482D">
      <w:r>
        <w:separator/>
      </w:r>
    </w:p>
  </w:endnote>
  <w:endnote w:type="continuationSeparator" w:id="0">
    <w:p w:rsidR="003C482D" w:rsidRDefault="003C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2D" w:rsidRDefault="003C482D">
      <w:r>
        <w:separator/>
      </w:r>
    </w:p>
  </w:footnote>
  <w:footnote w:type="continuationSeparator" w:id="0">
    <w:p w:rsidR="003C482D" w:rsidRDefault="003C4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C3C3D"/>
    <w:rsid w:val="000D113D"/>
    <w:rsid w:val="000E684F"/>
    <w:rsid w:val="000F4208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C482D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678B7"/>
    <w:rsid w:val="00985D8B"/>
    <w:rsid w:val="009B0646"/>
    <w:rsid w:val="009B2FE0"/>
    <w:rsid w:val="00A0004A"/>
    <w:rsid w:val="00A4297B"/>
    <w:rsid w:val="00A525A0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21E6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3CD1C3-28C0-460E-92F6-67528966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Eve Bailey</cp:lastModifiedBy>
  <cp:revision>2</cp:revision>
  <cp:lastPrinted>2014-04-08T13:04:00Z</cp:lastPrinted>
  <dcterms:created xsi:type="dcterms:W3CDTF">2019-05-28T14:05:00Z</dcterms:created>
  <dcterms:modified xsi:type="dcterms:W3CDTF">2019-05-28T14:05:00Z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