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FA710" w14:textId="27F16F31" w:rsidR="00D85C77" w:rsidRDefault="002F55DD" w:rsidP="002F55DD">
      <w:pPr>
        <w:jc w:val="center"/>
        <w:rPr>
          <w:b/>
          <w:bCs/>
        </w:rPr>
      </w:pPr>
      <w:r w:rsidRPr="002F55DD">
        <w:rPr>
          <w:b/>
          <w:bCs/>
        </w:rPr>
        <w:t>Role Profile</w:t>
      </w:r>
    </w:p>
    <w:tbl>
      <w:tblPr>
        <w:tblStyle w:val="TableGrid"/>
        <w:tblW w:w="14459" w:type="dxa"/>
        <w:tblInd w:w="-289" w:type="dxa"/>
        <w:tblLook w:val="04A0" w:firstRow="1" w:lastRow="0" w:firstColumn="1" w:lastColumn="0" w:noHBand="0" w:noVBand="1"/>
      </w:tblPr>
      <w:tblGrid>
        <w:gridCol w:w="2254"/>
        <w:gridCol w:w="3984"/>
        <w:gridCol w:w="991"/>
        <w:gridCol w:w="2553"/>
        <w:gridCol w:w="4677"/>
      </w:tblGrid>
      <w:tr w:rsidR="00D30AFE" w14:paraId="1682D38D" w14:textId="77777777" w:rsidTr="0DD47B5D">
        <w:tc>
          <w:tcPr>
            <w:tcW w:w="2254" w:type="dxa"/>
            <w:shd w:val="clear" w:color="auto" w:fill="E7E6E6" w:themeFill="background2"/>
          </w:tcPr>
          <w:p w14:paraId="19A89675" w14:textId="6F47C50F" w:rsidR="00D30AFE" w:rsidRDefault="00D30AFE" w:rsidP="00D85C77">
            <w:r>
              <w:t>Job title</w:t>
            </w:r>
          </w:p>
        </w:tc>
        <w:tc>
          <w:tcPr>
            <w:tcW w:w="12205" w:type="dxa"/>
            <w:gridSpan w:val="4"/>
          </w:tcPr>
          <w:p w14:paraId="22D9BF0B" w14:textId="308A1324" w:rsidR="00D30AFE" w:rsidRDefault="003B6627" w:rsidP="00D85C77">
            <w:r>
              <w:t>RAF Football Association</w:t>
            </w:r>
            <w:r w:rsidR="3E7A2BF2">
              <w:t xml:space="preserve"> – Head of Football Delivery</w:t>
            </w:r>
          </w:p>
        </w:tc>
      </w:tr>
      <w:tr w:rsidR="002F55DD" w14:paraId="2513CC36" w14:textId="77777777" w:rsidTr="0DD47B5D">
        <w:tc>
          <w:tcPr>
            <w:tcW w:w="2254" w:type="dxa"/>
            <w:shd w:val="clear" w:color="auto" w:fill="E7E6E6" w:themeFill="background2"/>
          </w:tcPr>
          <w:p w14:paraId="33FA97CC" w14:textId="7EF6DE88" w:rsidR="002F55DD" w:rsidRDefault="004F00C4" w:rsidP="00D85C77">
            <w:r>
              <w:t xml:space="preserve">Reports to: </w:t>
            </w:r>
          </w:p>
        </w:tc>
        <w:tc>
          <w:tcPr>
            <w:tcW w:w="3984" w:type="dxa"/>
          </w:tcPr>
          <w:p w14:paraId="2F9E4334" w14:textId="768D44DB" w:rsidR="002F55DD" w:rsidRDefault="002C7699" w:rsidP="00D85C77">
            <w:r>
              <w:t>C</w:t>
            </w:r>
            <w:r w:rsidR="0020609C">
              <w:t>EO RAF</w:t>
            </w:r>
            <w:r w:rsidR="1CBD5763">
              <w:t xml:space="preserve"> </w:t>
            </w:r>
            <w:r w:rsidR="0020609C">
              <w:t>FA Exec Committee</w:t>
            </w:r>
          </w:p>
        </w:tc>
        <w:tc>
          <w:tcPr>
            <w:tcW w:w="3544" w:type="dxa"/>
            <w:gridSpan w:val="2"/>
            <w:shd w:val="clear" w:color="auto" w:fill="E7E6E6" w:themeFill="background2"/>
          </w:tcPr>
          <w:p w14:paraId="6584F06A" w14:textId="4D2B907B" w:rsidR="002F55DD" w:rsidRDefault="004F00C4" w:rsidP="00D85C77">
            <w:r>
              <w:t>Jobs Reporting into the Job Holder:</w:t>
            </w:r>
          </w:p>
        </w:tc>
        <w:tc>
          <w:tcPr>
            <w:tcW w:w="4677" w:type="dxa"/>
          </w:tcPr>
          <w:p w14:paraId="3807FA22" w14:textId="766139EC" w:rsidR="00A62C86" w:rsidRDefault="00953AC6" w:rsidP="00DC504F">
            <w:r>
              <w:t>N/A</w:t>
            </w:r>
          </w:p>
        </w:tc>
      </w:tr>
      <w:tr w:rsidR="00805C9F" w14:paraId="41CB693A" w14:textId="77777777" w:rsidTr="0DD47B5D">
        <w:tc>
          <w:tcPr>
            <w:tcW w:w="14459" w:type="dxa"/>
            <w:gridSpan w:val="5"/>
            <w:shd w:val="clear" w:color="auto" w:fill="E7E6E6" w:themeFill="background2"/>
          </w:tcPr>
          <w:p w14:paraId="55413642" w14:textId="145D473D" w:rsidR="00805C9F" w:rsidRPr="006848BE" w:rsidRDefault="006848BE" w:rsidP="006848BE">
            <w:pPr>
              <w:pStyle w:val="ListParagraph"/>
              <w:numPr>
                <w:ilvl w:val="0"/>
                <w:numId w:val="1"/>
              </w:numPr>
              <w:rPr>
                <w:b/>
                <w:bCs/>
              </w:rPr>
            </w:pPr>
            <w:r w:rsidRPr="006848BE">
              <w:rPr>
                <w:b/>
                <w:bCs/>
              </w:rPr>
              <w:t>Job Purpose</w:t>
            </w:r>
          </w:p>
        </w:tc>
      </w:tr>
      <w:tr w:rsidR="006848BE" w14:paraId="369C39BF" w14:textId="77777777" w:rsidTr="0DD47B5D">
        <w:tc>
          <w:tcPr>
            <w:tcW w:w="14459" w:type="dxa"/>
            <w:gridSpan w:val="5"/>
          </w:tcPr>
          <w:p w14:paraId="72410459" w14:textId="25F23C14" w:rsidR="006848BE" w:rsidRDefault="00884AC0" w:rsidP="00D85C77">
            <w:r>
              <w:t xml:space="preserve">To </w:t>
            </w:r>
            <w:r w:rsidR="091AA3EB">
              <w:t>support</w:t>
            </w:r>
            <w:r>
              <w:t xml:space="preserve"> </w:t>
            </w:r>
            <w:r w:rsidR="00087374">
              <w:t>the RAF</w:t>
            </w:r>
            <w:r>
              <w:t xml:space="preserve"> Football Association </w:t>
            </w:r>
            <w:r w:rsidR="3A555191">
              <w:t xml:space="preserve">deliver against its </w:t>
            </w:r>
            <w:r w:rsidR="007F30FE">
              <w:t>Strategy and Vision,</w:t>
            </w:r>
            <w:r w:rsidR="00AD659F">
              <w:t xml:space="preserve"> </w:t>
            </w:r>
            <w:r w:rsidR="00521DBD">
              <w:t xml:space="preserve">and meet the </w:t>
            </w:r>
            <w:r w:rsidR="002E1FDA">
              <w:t xml:space="preserve">(FA endorsed) </w:t>
            </w:r>
            <w:r w:rsidR="000C2382">
              <w:t>strategic o</w:t>
            </w:r>
            <w:r w:rsidR="002E1FDA">
              <w:t>bjectives cited</w:t>
            </w:r>
            <w:r w:rsidR="00D803B2">
              <w:t xml:space="preserve"> within the </w:t>
            </w:r>
            <w:r w:rsidR="00585072">
              <w:t>2021-2024 Business Reset Strategy</w:t>
            </w:r>
            <w:r w:rsidR="00C223D9">
              <w:rPr>
                <w:rStyle w:val="FootnoteReference"/>
              </w:rPr>
              <w:footnoteReference w:id="2"/>
            </w:r>
            <w:r>
              <w:t>.</w:t>
            </w:r>
            <w:r w:rsidR="00C812AD">
              <w:t xml:space="preserve"> Key to which is </w:t>
            </w:r>
            <w:r w:rsidR="4DA1ED5E">
              <w:t xml:space="preserve">Grass Roots football, </w:t>
            </w:r>
            <w:r w:rsidR="002B5F27">
              <w:t>namely</w:t>
            </w:r>
            <w:r w:rsidR="00C812AD">
              <w:t>, ‘</w:t>
            </w:r>
            <w:r w:rsidR="00C812AD" w:rsidRPr="002B5F27">
              <w:rPr>
                <w:b/>
                <w:bCs/>
              </w:rPr>
              <w:t>Re-generate, evolve and expand participation at all levels, providing opportunities for all</w:t>
            </w:r>
            <w:r w:rsidR="00C812AD">
              <w:t>’.</w:t>
            </w:r>
          </w:p>
          <w:p w14:paraId="4661F260" w14:textId="0A8A2F30" w:rsidR="009A0D35" w:rsidRDefault="009A0D35" w:rsidP="00D85C77"/>
        </w:tc>
      </w:tr>
      <w:tr w:rsidR="00E2418A" w14:paraId="353292A9" w14:textId="77777777" w:rsidTr="0DD47B5D">
        <w:tc>
          <w:tcPr>
            <w:tcW w:w="14459" w:type="dxa"/>
            <w:gridSpan w:val="5"/>
            <w:shd w:val="clear" w:color="auto" w:fill="E7E6E6" w:themeFill="background2"/>
          </w:tcPr>
          <w:p w14:paraId="77593AD2" w14:textId="2C9324CB" w:rsidR="00E2418A" w:rsidRPr="009848C6" w:rsidRDefault="009848C6" w:rsidP="00E2418A">
            <w:pPr>
              <w:pStyle w:val="ListParagraph"/>
              <w:numPr>
                <w:ilvl w:val="0"/>
                <w:numId w:val="1"/>
              </w:numPr>
              <w:rPr>
                <w:b/>
                <w:bCs/>
              </w:rPr>
            </w:pPr>
            <w:r w:rsidRPr="009848C6">
              <w:rPr>
                <w:b/>
                <w:bCs/>
              </w:rPr>
              <w:t>Principal Accountabilities/Responsibilities</w:t>
            </w:r>
          </w:p>
        </w:tc>
      </w:tr>
      <w:tr w:rsidR="009848C6" w14:paraId="0A96043D" w14:textId="77777777" w:rsidTr="0DD47B5D">
        <w:tc>
          <w:tcPr>
            <w:tcW w:w="14459" w:type="dxa"/>
            <w:gridSpan w:val="5"/>
          </w:tcPr>
          <w:p w14:paraId="6E588A42" w14:textId="77777777" w:rsidR="00AD55EB" w:rsidRDefault="00AD55EB" w:rsidP="00D85C77"/>
          <w:p w14:paraId="74AD96CB" w14:textId="71E75124" w:rsidR="00F653E6" w:rsidRDefault="69F4CE3A" w:rsidP="00897164">
            <w:r>
              <w:t xml:space="preserve">You will lead the </w:t>
            </w:r>
            <w:r w:rsidR="00A667ED">
              <w:t>Football Delivery T</w:t>
            </w:r>
            <w:r w:rsidR="002B5F27">
              <w:t>eam</w:t>
            </w:r>
            <w:r w:rsidR="7FFDD7E9">
              <w:t xml:space="preserve">, who are </w:t>
            </w:r>
            <w:r w:rsidR="006273C3">
              <w:t xml:space="preserve">broadly </w:t>
            </w:r>
            <w:r w:rsidR="7FFDD7E9">
              <w:t>s</w:t>
            </w:r>
            <w:r w:rsidR="2D789219">
              <w:t>plit across three function</w:t>
            </w:r>
            <w:r w:rsidR="006273C3">
              <w:t>al areas</w:t>
            </w:r>
            <w:r w:rsidR="2D789219">
              <w:t>:</w:t>
            </w:r>
            <w:r w:rsidR="7FFDD7E9">
              <w:t xml:space="preserve"> </w:t>
            </w:r>
            <w:r w:rsidR="00897164">
              <w:t>Delivery, Engagement and Competitions</w:t>
            </w:r>
            <w:r w:rsidR="131C5940">
              <w:t>.</w:t>
            </w:r>
            <w:r w:rsidR="27962DD7">
              <w:t xml:space="preserve"> Individually and as a collective,</w:t>
            </w:r>
            <w:r w:rsidR="00EA3358">
              <w:t xml:space="preserve"> you have the following </w:t>
            </w:r>
            <w:r w:rsidR="00897164">
              <w:t>responsibilities</w:t>
            </w:r>
            <w:r w:rsidR="00EA3358">
              <w:t>:</w:t>
            </w:r>
          </w:p>
          <w:p w14:paraId="75BA2AA7" w14:textId="77777777" w:rsidR="004405BE" w:rsidRDefault="004405BE" w:rsidP="00897164"/>
          <w:p w14:paraId="4C29BB19" w14:textId="1FEF6E58" w:rsidR="00AD55EB" w:rsidRDefault="00AD55EB" w:rsidP="00AD55EB">
            <w:pPr>
              <w:pStyle w:val="ListParagraph"/>
              <w:numPr>
                <w:ilvl w:val="0"/>
                <w:numId w:val="2"/>
              </w:numPr>
            </w:pPr>
            <w:r>
              <w:t>Plan</w:t>
            </w:r>
            <w:r w:rsidR="4509537F">
              <w:t xml:space="preserve">, </w:t>
            </w:r>
            <w:r>
              <w:t xml:space="preserve">coordinate </w:t>
            </w:r>
            <w:r w:rsidR="4966975E">
              <w:t xml:space="preserve">and execute </w:t>
            </w:r>
            <w:r w:rsidR="091BAAD2">
              <w:t>initiatives</w:t>
            </w:r>
            <w:r>
              <w:t xml:space="preserve">/projects to deliver the targets to retain and grow participation for male, women and BAME players </w:t>
            </w:r>
            <w:r w:rsidR="00E622CF">
              <w:t>across all football formats</w:t>
            </w:r>
          </w:p>
          <w:p w14:paraId="4B00A146" w14:textId="13CC3A12" w:rsidR="00AD55EB" w:rsidRDefault="32DDF497" w:rsidP="00AD55EB">
            <w:pPr>
              <w:pStyle w:val="ListParagraph"/>
              <w:numPr>
                <w:ilvl w:val="0"/>
                <w:numId w:val="2"/>
              </w:numPr>
            </w:pPr>
            <w:r>
              <w:t>W</w:t>
            </w:r>
            <w:r w:rsidR="00AD55EB">
              <w:t xml:space="preserve">ork </w:t>
            </w:r>
            <w:r w:rsidR="493744ED">
              <w:t xml:space="preserve">collaboratively </w:t>
            </w:r>
            <w:r w:rsidR="00AD55EB">
              <w:t xml:space="preserve">with </w:t>
            </w:r>
            <w:r w:rsidR="0673C0EF">
              <w:t xml:space="preserve">stakeholders (predominantly Team Managers, OIC and players) across </w:t>
            </w:r>
            <w:r w:rsidR="00AD55EB">
              <w:t xml:space="preserve">grassroots football in increasing understanding and awareness of key issues and barriers to meet potential for growth and </w:t>
            </w:r>
            <w:r w:rsidR="1E7961D6">
              <w:t xml:space="preserve">achieve </w:t>
            </w:r>
            <w:r w:rsidR="00897164">
              <w:t xml:space="preserve">RAF FA </w:t>
            </w:r>
            <w:r w:rsidR="00AD55EB">
              <w:t xml:space="preserve">targets. </w:t>
            </w:r>
          </w:p>
          <w:p w14:paraId="2BDED126" w14:textId="0AF257B0" w:rsidR="00AD55EB" w:rsidRDefault="00AD55EB" w:rsidP="00AD55EB">
            <w:pPr>
              <w:pStyle w:val="ListParagraph"/>
              <w:numPr>
                <w:ilvl w:val="0"/>
                <w:numId w:val="2"/>
              </w:numPr>
            </w:pPr>
            <w:r>
              <w:t xml:space="preserve">Analyse </w:t>
            </w:r>
            <w:r w:rsidR="614FBD9B">
              <w:t xml:space="preserve">emerging </w:t>
            </w:r>
            <w:r>
              <w:t xml:space="preserve">data &amp; </w:t>
            </w:r>
            <w:r w:rsidR="00E51384">
              <w:t xml:space="preserve">collate </w:t>
            </w:r>
            <w:r w:rsidR="003A0DC1">
              <w:t>league/stn feedback</w:t>
            </w:r>
            <w:r>
              <w:t xml:space="preserve"> </w:t>
            </w:r>
            <w:r w:rsidR="56B7B0A3">
              <w:t xml:space="preserve">from </w:t>
            </w:r>
            <w:r w:rsidR="00E51384">
              <w:t xml:space="preserve">football initiatives and </w:t>
            </w:r>
            <w:r w:rsidR="00750C3D">
              <w:t>report th</w:t>
            </w:r>
            <w:r w:rsidR="3B59A28E">
              <w:t>is to the</w:t>
            </w:r>
            <w:r w:rsidR="00750C3D">
              <w:t xml:space="preserve"> Executive Committee</w:t>
            </w:r>
            <w:r w:rsidR="004405BE">
              <w:t xml:space="preserve"> (Engagement)</w:t>
            </w:r>
            <w:r>
              <w:t xml:space="preserve">. </w:t>
            </w:r>
          </w:p>
          <w:p w14:paraId="1B213448" w14:textId="76D56652" w:rsidR="00AD55EB" w:rsidRDefault="00AD55EB" w:rsidP="00AD55EB">
            <w:pPr>
              <w:pStyle w:val="ListParagraph"/>
              <w:numPr>
                <w:ilvl w:val="0"/>
                <w:numId w:val="2"/>
              </w:numPr>
            </w:pPr>
            <w:r>
              <w:t xml:space="preserve">Recruit, retain and develop volunteers </w:t>
            </w:r>
            <w:r w:rsidR="00750C3D">
              <w:t>within the Football Delivery AOR</w:t>
            </w:r>
          </w:p>
          <w:p w14:paraId="3A20ADB3" w14:textId="4A799F6D" w:rsidR="00AD55EB" w:rsidRDefault="00AD55EB" w:rsidP="00AD55EB">
            <w:pPr>
              <w:pStyle w:val="ListParagraph"/>
              <w:numPr>
                <w:ilvl w:val="0"/>
                <w:numId w:val="2"/>
              </w:numPr>
            </w:pPr>
            <w:r>
              <w:t>Support</w:t>
            </w:r>
            <w:r w:rsidR="00897164">
              <w:t xml:space="preserve">, </w:t>
            </w:r>
            <w:r w:rsidR="00A405D1">
              <w:t>collaborate</w:t>
            </w:r>
            <w:r>
              <w:t xml:space="preserve"> </w:t>
            </w:r>
            <w:r w:rsidR="360A233C">
              <w:t xml:space="preserve">with </w:t>
            </w:r>
            <w:r w:rsidR="00750C3D">
              <w:t xml:space="preserve">and </w:t>
            </w:r>
            <w:r w:rsidR="0066334F">
              <w:t>advise</w:t>
            </w:r>
            <w:r w:rsidR="00750C3D">
              <w:t xml:space="preserve"> the RAF FA</w:t>
            </w:r>
            <w:r>
              <w:t xml:space="preserve"> </w:t>
            </w:r>
            <w:r w:rsidR="00A405D1">
              <w:t>HQ</w:t>
            </w:r>
            <w:r w:rsidR="00B63AAE">
              <w:t xml:space="preserve">, including </w:t>
            </w:r>
            <w:r w:rsidR="00A405D1">
              <w:t xml:space="preserve">against </w:t>
            </w:r>
            <w:r w:rsidR="00846EFB">
              <w:t xml:space="preserve">shared </w:t>
            </w:r>
            <w:r w:rsidR="00B63AAE">
              <w:t xml:space="preserve">strategic objectives </w:t>
            </w:r>
            <w:r w:rsidR="00846EFB">
              <w:t>e.g. Just Play Centres</w:t>
            </w:r>
          </w:p>
          <w:p w14:paraId="5512E007" w14:textId="0C2CCD2B" w:rsidR="004405BE" w:rsidRDefault="00AD55EB" w:rsidP="00AD55EB">
            <w:pPr>
              <w:pStyle w:val="ListParagraph"/>
              <w:numPr>
                <w:ilvl w:val="0"/>
                <w:numId w:val="2"/>
              </w:numPr>
            </w:pPr>
            <w:r>
              <w:t>Lead and support the review and delivery of competition</w:t>
            </w:r>
            <w:r w:rsidR="00687D84">
              <w:t>s</w:t>
            </w:r>
            <w:r>
              <w:t xml:space="preserve"> </w:t>
            </w:r>
            <w:r w:rsidR="009017D3">
              <w:t>(</w:t>
            </w:r>
            <w:r w:rsidR="004405BE">
              <w:t xml:space="preserve">notably the </w:t>
            </w:r>
            <w:r w:rsidR="009017D3">
              <w:t>RAF Cup)</w:t>
            </w:r>
            <w:r w:rsidR="5D8D0FB1">
              <w:t>, looking to add bespoke competitions where the opportunity/need arises</w:t>
            </w:r>
          </w:p>
          <w:p w14:paraId="343553AA" w14:textId="6177CE2B" w:rsidR="00AD55EB" w:rsidRDefault="004405BE" w:rsidP="00354129">
            <w:pPr>
              <w:pStyle w:val="ListParagraph"/>
              <w:numPr>
                <w:ilvl w:val="0"/>
                <w:numId w:val="2"/>
              </w:numPr>
            </w:pPr>
            <w:r>
              <w:t>Maintain a close partnership with the League Associations</w:t>
            </w:r>
            <w:r w:rsidR="32E06700">
              <w:t xml:space="preserve"> (London, Lincs, Cyprus and Central)</w:t>
            </w:r>
            <w:r w:rsidR="00354129">
              <w:t>, with provision of resource and guidance as required.</w:t>
            </w:r>
          </w:p>
          <w:p w14:paraId="1866A562" w14:textId="459A48AA" w:rsidR="00AD55EB" w:rsidRDefault="434618AE" w:rsidP="00AD55EB">
            <w:pPr>
              <w:pStyle w:val="ListParagraph"/>
              <w:numPr>
                <w:ilvl w:val="0"/>
                <w:numId w:val="2"/>
              </w:numPr>
            </w:pPr>
            <w:r>
              <w:t xml:space="preserve">Support the Association </w:t>
            </w:r>
            <w:r w:rsidR="75A20339">
              <w:t>strategy</w:t>
            </w:r>
            <w:r>
              <w:t xml:space="preserve"> by</w:t>
            </w:r>
            <w:r w:rsidR="00AD55EB">
              <w:t xml:space="preserve"> raising the profile and the perception of the </w:t>
            </w:r>
            <w:r w:rsidR="00B14ECE">
              <w:t>RAF FA</w:t>
            </w:r>
            <w:r w:rsidR="00AD55EB">
              <w:t xml:space="preserve"> in leading and developing grass roots football. </w:t>
            </w:r>
          </w:p>
          <w:p w14:paraId="4D601977" w14:textId="76A42796" w:rsidR="00AD55EB" w:rsidRDefault="4FCF4F2C" w:rsidP="0DD47B5D">
            <w:pPr>
              <w:pStyle w:val="ListParagraph"/>
              <w:numPr>
                <w:ilvl w:val="0"/>
                <w:numId w:val="2"/>
              </w:numPr>
              <w:rPr>
                <w:rFonts w:eastAsiaTheme="minorEastAsia"/>
              </w:rPr>
            </w:pPr>
            <w:r>
              <w:t>M</w:t>
            </w:r>
            <w:r w:rsidR="00AD55EB">
              <w:t>anage and develop relationships with key partners</w:t>
            </w:r>
            <w:r w:rsidR="00B14ECE">
              <w:t xml:space="preserve"> </w:t>
            </w:r>
            <w:r w:rsidR="00687D84">
              <w:t>(i</w:t>
            </w:r>
            <w:r w:rsidR="00B14ECE">
              <w:t>ncluding sponsors</w:t>
            </w:r>
            <w:r w:rsidR="0EFD73F9">
              <w:t xml:space="preserve"> and Community football</w:t>
            </w:r>
            <w:r w:rsidR="00B14ECE">
              <w:t>)</w:t>
            </w:r>
            <w:r w:rsidR="2DE05207">
              <w:t>.</w:t>
            </w:r>
          </w:p>
          <w:p w14:paraId="5194E682" w14:textId="70E1B54C" w:rsidR="00AD55EB" w:rsidRDefault="00AD55EB" w:rsidP="0DD47B5D">
            <w:pPr>
              <w:pStyle w:val="ListParagraph"/>
              <w:numPr>
                <w:ilvl w:val="0"/>
                <w:numId w:val="2"/>
              </w:numPr>
            </w:pPr>
            <w:r>
              <w:t xml:space="preserve">To </w:t>
            </w:r>
            <w:r w:rsidR="00B14ECE">
              <w:t>support</w:t>
            </w:r>
            <w:r w:rsidR="0B395052">
              <w:t xml:space="preserve"> t</w:t>
            </w:r>
            <w:r w:rsidR="0B395052" w:rsidRPr="0DD47B5D">
              <w:rPr>
                <w:rFonts w:ascii="Calibri" w:eastAsia="Calibri" w:hAnsi="Calibri" w:cs="Calibri"/>
              </w:rPr>
              <w:t>he England Football Accreditation Programme</w:t>
            </w:r>
          </w:p>
          <w:p w14:paraId="089D7CAC" w14:textId="77777777" w:rsidR="00AD55EB" w:rsidRDefault="00AD55EB" w:rsidP="00AD55EB">
            <w:pPr>
              <w:pStyle w:val="ListParagraph"/>
              <w:numPr>
                <w:ilvl w:val="0"/>
                <w:numId w:val="2"/>
              </w:numPr>
            </w:pPr>
            <w:r>
              <w:t xml:space="preserve">Support the implementation of RESPECT </w:t>
            </w:r>
          </w:p>
          <w:p w14:paraId="0AD91CCD" w14:textId="77777777" w:rsidR="00AD55EB" w:rsidRDefault="00AD55EB" w:rsidP="00AD55EB">
            <w:pPr>
              <w:pStyle w:val="ListParagraph"/>
              <w:numPr>
                <w:ilvl w:val="0"/>
                <w:numId w:val="2"/>
              </w:numPr>
            </w:pPr>
            <w:r>
              <w:t xml:space="preserve">To assist and maintain safeguarding standards and policies in line with the Safeguarding Welfare team </w:t>
            </w:r>
          </w:p>
          <w:p w14:paraId="691FA3EE" w14:textId="5ECE3E32" w:rsidR="002F3806" w:rsidRDefault="00B14ECE" w:rsidP="004405BE">
            <w:pPr>
              <w:pStyle w:val="ListParagraph"/>
              <w:numPr>
                <w:ilvl w:val="0"/>
                <w:numId w:val="2"/>
              </w:numPr>
            </w:pPr>
            <w:r>
              <w:t>L</w:t>
            </w:r>
            <w:r w:rsidR="00AD55EB">
              <w:t xml:space="preserve">ead on </w:t>
            </w:r>
            <w:r w:rsidR="42C916EA">
              <w:t>grass roots initiatives e.g.</w:t>
            </w:r>
            <w:r w:rsidR="00AD55EB">
              <w:t xml:space="preserve"> </w:t>
            </w:r>
            <w:r>
              <w:t xml:space="preserve">walking football, </w:t>
            </w:r>
            <w:r w:rsidR="00F653E6">
              <w:t xml:space="preserve">branch leagues and </w:t>
            </w:r>
            <w:r w:rsidR="00687D84">
              <w:t>women’s</w:t>
            </w:r>
            <w:r w:rsidR="00F653E6">
              <w:t xml:space="preserve"> </w:t>
            </w:r>
            <w:r w:rsidR="00AD55EB">
              <w:t>football</w:t>
            </w:r>
            <w:r w:rsidR="7EC5FF98">
              <w:t xml:space="preserve"> and establish KPIs </w:t>
            </w:r>
          </w:p>
          <w:p w14:paraId="2C8AFC8F" w14:textId="10CF9DAF" w:rsidR="58C0CC67" w:rsidRDefault="58C0CC67" w:rsidP="5FE3136F">
            <w:pPr>
              <w:pStyle w:val="ListParagraph"/>
              <w:numPr>
                <w:ilvl w:val="0"/>
                <w:numId w:val="2"/>
              </w:numPr>
            </w:pPr>
            <w:r>
              <w:t>Manage the Football Delivery budget</w:t>
            </w:r>
            <w:r w:rsidR="64699F1D">
              <w:t>, reporting to</w:t>
            </w:r>
            <w:r>
              <w:t xml:space="preserve"> the Head of Finance (inclu</w:t>
            </w:r>
            <w:r w:rsidR="593A49CD">
              <w:t xml:space="preserve">sive of the </w:t>
            </w:r>
            <w:r>
              <w:t xml:space="preserve">annual </w:t>
            </w:r>
            <w:r w:rsidR="3B8348E5">
              <w:t xml:space="preserve">and five-year </w:t>
            </w:r>
            <w:r>
              <w:t>forecast)</w:t>
            </w:r>
          </w:p>
          <w:p w14:paraId="006BC0DA" w14:textId="595C87DD" w:rsidR="32C6F183" w:rsidRDefault="32C6F183" w:rsidP="2DF02D78">
            <w:pPr>
              <w:pStyle w:val="ListParagraph"/>
              <w:numPr>
                <w:ilvl w:val="0"/>
                <w:numId w:val="2"/>
              </w:numPr>
              <w:rPr>
                <w:rFonts w:eastAsiaTheme="minorEastAsia"/>
              </w:rPr>
            </w:pPr>
            <w:r w:rsidRPr="2DF02D78">
              <w:rPr>
                <w:rFonts w:ascii="Calibri" w:eastAsia="Calibri" w:hAnsi="Calibri" w:cs="Calibri"/>
              </w:rPr>
              <w:lastRenderedPageBreak/>
              <w:t>To complete and maintain the required FA Safeguarding qualifications to support Safeguarding within The RAF FA and ensure The RAF FA provides a safe environment FOR ALL</w:t>
            </w:r>
          </w:p>
          <w:p w14:paraId="15918488" w14:textId="3A123FA0" w:rsidR="00354129" w:rsidRDefault="00354129" w:rsidP="00354129">
            <w:pPr>
              <w:pStyle w:val="ListParagraph"/>
            </w:pPr>
          </w:p>
        </w:tc>
      </w:tr>
      <w:tr w:rsidR="00ED762A" w14:paraId="0E882C8B" w14:textId="77777777" w:rsidTr="0DD47B5D">
        <w:tc>
          <w:tcPr>
            <w:tcW w:w="14459" w:type="dxa"/>
            <w:gridSpan w:val="5"/>
            <w:shd w:val="clear" w:color="auto" w:fill="E7E6E6" w:themeFill="background2"/>
          </w:tcPr>
          <w:p w14:paraId="6BC8B9AE" w14:textId="5A4767BD" w:rsidR="00ED762A" w:rsidRPr="00ED762A" w:rsidRDefault="00ED762A" w:rsidP="00ED762A">
            <w:pPr>
              <w:pStyle w:val="ListParagraph"/>
              <w:numPr>
                <w:ilvl w:val="0"/>
                <w:numId w:val="1"/>
              </w:numPr>
              <w:rPr>
                <w:b/>
                <w:bCs/>
              </w:rPr>
            </w:pPr>
            <w:r w:rsidRPr="00ED762A">
              <w:rPr>
                <w:b/>
                <w:bCs/>
              </w:rPr>
              <w:lastRenderedPageBreak/>
              <w:t>Knowledge/Experience/Technical Skills/Behaviours</w:t>
            </w:r>
          </w:p>
        </w:tc>
      </w:tr>
      <w:tr w:rsidR="00AE1219" w14:paraId="050E4AA8" w14:textId="77777777" w:rsidTr="0DD47B5D">
        <w:tc>
          <w:tcPr>
            <w:tcW w:w="14459" w:type="dxa"/>
            <w:gridSpan w:val="5"/>
            <w:shd w:val="clear" w:color="auto" w:fill="E7E6E6" w:themeFill="background2"/>
          </w:tcPr>
          <w:p w14:paraId="0BD4FD83" w14:textId="678A965B" w:rsidR="00AE1219" w:rsidRPr="00AE1219" w:rsidRDefault="00AE1219" w:rsidP="00AE1219">
            <w:pPr>
              <w:pStyle w:val="ListParagraph"/>
              <w:numPr>
                <w:ilvl w:val="0"/>
                <w:numId w:val="3"/>
              </w:numPr>
              <w:rPr>
                <w:b/>
                <w:bCs/>
                <w:i/>
                <w:iCs/>
              </w:rPr>
            </w:pPr>
            <w:r w:rsidRPr="00AE1219">
              <w:rPr>
                <w:i/>
                <w:iCs/>
              </w:rPr>
              <w:t>Knowledge/Experience/Technical Skills/Behaviours</w:t>
            </w:r>
          </w:p>
        </w:tc>
      </w:tr>
      <w:tr w:rsidR="00532D6D" w14:paraId="5E3B8010" w14:textId="77777777" w:rsidTr="0DD47B5D">
        <w:tc>
          <w:tcPr>
            <w:tcW w:w="7229" w:type="dxa"/>
            <w:gridSpan w:val="3"/>
          </w:tcPr>
          <w:p w14:paraId="2A3ADBC4" w14:textId="4EE40900" w:rsidR="00532D6D" w:rsidRPr="002E25A1" w:rsidRDefault="00532D6D" w:rsidP="00532D6D">
            <w:pPr>
              <w:jc w:val="center"/>
              <w:rPr>
                <w:b/>
                <w:bCs/>
              </w:rPr>
            </w:pPr>
            <w:r w:rsidRPr="002E25A1">
              <w:rPr>
                <w:b/>
                <w:bCs/>
              </w:rPr>
              <w:t>Essential</w:t>
            </w:r>
            <w:r w:rsidR="002E25A1">
              <w:rPr>
                <w:b/>
                <w:bCs/>
              </w:rPr>
              <w:t>:</w:t>
            </w:r>
          </w:p>
        </w:tc>
        <w:tc>
          <w:tcPr>
            <w:tcW w:w="7230" w:type="dxa"/>
            <w:gridSpan w:val="2"/>
          </w:tcPr>
          <w:p w14:paraId="3BEBC042" w14:textId="1D3A20B7" w:rsidR="00532D6D" w:rsidRPr="002E25A1" w:rsidRDefault="002E25A1" w:rsidP="002E25A1">
            <w:pPr>
              <w:tabs>
                <w:tab w:val="left" w:pos="2910"/>
                <w:tab w:val="center" w:pos="3507"/>
              </w:tabs>
              <w:rPr>
                <w:b/>
                <w:bCs/>
              </w:rPr>
            </w:pPr>
            <w:r>
              <w:tab/>
            </w:r>
            <w:r>
              <w:tab/>
            </w:r>
            <w:r w:rsidR="00532D6D" w:rsidRPr="002E25A1">
              <w:rPr>
                <w:b/>
                <w:bCs/>
              </w:rPr>
              <w:t>Desirable</w:t>
            </w:r>
            <w:r>
              <w:rPr>
                <w:b/>
                <w:bCs/>
              </w:rPr>
              <w:t>:</w:t>
            </w:r>
          </w:p>
        </w:tc>
      </w:tr>
      <w:tr w:rsidR="002E25A1" w14:paraId="055BD1FE" w14:textId="77777777" w:rsidTr="0DD47B5D">
        <w:tc>
          <w:tcPr>
            <w:tcW w:w="7229" w:type="dxa"/>
            <w:gridSpan w:val="3"/>
          </w:tcPr>
          <w:p w14:paraId="67027067" w14:textId="6277DEB1" w:rsidR="000230C3" w:rsidRDefault="000230C3" w:rsidP="00D85C77">
            <w:r w:rsidRPr="5FE3136F">
              <w:rPr>
                <w:rFonts w:ascii="Symbol" w:eastAsia="Symbol" w:hAnsi="Symbol" w:cs="Symbol"/>
              </w:rPr>
              <w:t>·</w:t>
            </w:r>
            <w:r>
              <w:t xml:space="preserve"> Developing goal setting/strategic delivery plans </w:t>
            </w:r>
          </w:p>
          <w:p w14:paraId="43B3D5A6" w14:textId="77777777" w:rsidR="000230C3" w:rsidRDefault="000230C3" w:rsidP="00D85C77">
            <w:r w:rsidRPr="0DD47B5D">
              <w:rPr>
                <w:rFonts w:ascii="Symbol" w:eastAsia="Symbol" w:hAnsi="Symbol" w:cs="Symbol"/>
              </w:rPr>
              <w:t>·</w:t>
            </w:r>
            <w:r>
              <w:t xml:space="preserve"> Monitoring and evaluation </w:t>
            </w:r>
          </w:p>
          <w:p w14:paraId="2FDF8D7A" w14:textId="00CF29A1" w:rsidR="000230C3" w:rsidRDefault="000230C3" w:rsidP="00D85C77">
            <w:r>
              <w:rPr>
                <w:rFonts w:ascii="Symbol" w:eastAsia="Symbol" w:hAnsi="Symbol" w:cs="Symbol"/>
              </w:rPr>
              <w:t>·</w:t>
            </w:r>
            <w:r>
              <w:t xml:space="preserve"> </w:t>
            </w:r>
            <w:r w:rsidR="007A519C">
              <w:t>Managing Teams</w:t>
            </w:r>
            <w:r>
              <w:t xml:space="preserve"> </w:t>
            </w:r>
          </w:p>
          <w:p w14:paraId="0BDFA64B" w14:textId="728E375D" w:rsidR="000230C3" w:rsidRDefault="000230C3" w:rsidP="002F3806"/>
        </w:tc>
        <w:tc>
          <w:tcPr>
            <w:tcW w:w="7230" w:type="dxa"/>
            <w:gridSpan w:val="2"/>
          </w:tcPr>
          <w:p w14:paraId="52C1DED3" w14:textId="410DA8A8" w:rsidR="000230C3" w:rsidRDefault="000230C3" w:rsidP="00D85C77">
            <w:r>
              <w:rPr>
                <w:rFonts w:ascii="Symbol" w:eastAsia="Symbol" w:hAnsi="Symbol" w:cs="Symbol"/>
              </w:rPr>
              <w:t>·</w:t>
            </w:r>
            <w:r>
              <w:t xml:space="preserve"> Knowledge of the structure and organisations within </w:t>
            </w:r>
            <w:r w:rsidR="007A519C">
              <w:t>RAF FA</w:t>
            </w:r>
          </w:p>
          <w:p w14:paraId="58688F3D" w14:textId="77777777" w:rsidR="002E25A1" w:rsidRDefault="000230C3" w:rsidP="00D85C77">
            <w:r>
              <w:rPr>
                <w:rFonts w:ascii="Symbol" w:eastAsia="Symbol" w:hAnsi="Symbol" w:cs="Symbol"/>
              </w:rPr>
              <w:t>·</w:t>
            </w:r>
            <w:r>
              <w:t xml:space="preserve"> Demonstration of equality in action</w:t>
            </w:r>
          </w:p>
          <w:p w14:paraId="3E4BF379" w14:textId="77777777" w:rsidR="002F3806" w:rsidRDefault="002F3806" w:rsidP="002F3806">
            <w:r>
              <w:rPr>
                <w:rFonts w:ascii="Symbol" w:eastAsia="Symbol" w:hAnsi="Symbol" w:cs="Symbol"/>
              </w:rPr>
              <w:t>·</w:t>
            </w:r>
            <w:r>
              <w:t xml:space="preserve"> Practical experience of Sports / Football Development </w:t>
            </w:r>
          </w:p>
          <w:p w14:paraId="0506E9E2" w14:textId="12534AFB" w:rsidR="002F3806" w:rsidRDefault="002F3806" w:rsidP="002F3806">
            <w:r>
              <w:rPr>
                <w:rFonts w:ascii="Symbol" w:eastAsia="Symbol" w:hAnsi="Symbol" w:cs="Symbol"/>
              </w:rPr>
              <w:t>·</w:t>
            </w:r>
            <w:r>
              <w:t xml:space="preserve"> Demonstrate a working understanding and application of inclusion, equality and anti - discrimination, safeguarding and best practice </w:t>
            </w:r>
          </w:p>
          <w:p w14:paraId="0E11AF84" w14:textId="267CB957" w:rsidR="002F3806" w:rsidRDefault="002F3806" w:rsidP="002F3806">
            <w:r>
              <w:rPr>
                <w:rFonts w:ascii="Symbol" w:eastAsia="Symbol" w:hAnsi="Symbol" w:cs="Symbol"/>
              </w:rPr>
              <w:t>·</w:t>
            </w:r>
            <w:r>
              <w:t xml:space="preserve"> Ability to work with partner organisations to deliver Football Development objectives </w:t>
            </w:r>
          </w:p>
          <w:p w14:paraId="705D14A1" w14:textId="66489FB4" w:rsidR="007A519C" w:rsidRDefault="007A519C" w:rsidP="007A519C">
            <w:r w:rsidRPr="0DD47B5D">
              <w:rPr>
                <w:rFonts w:ascii="Symbol" w:eastAsia="Symbol" w:hAnsi="Symbol" w:cs="Symbol"/>
              </w:rPr>
              <w:t>·</w:t>
            </w:r>
            <w:r>
              <w:t xml:space="preserve"> OF4</w:t>
            </w:r>
            <w:r w:rsidR="1656C0FF">
              <w:t>/OF3</w:t>
            </w:r>
            <w:r>
              <w:t xml:space="preserve"> </w:t>
            </w:r>
          </w:p>
          <w:p w14:paraId="19DF0CC2" w14:textId="77777777" w:rsidR="007A519C" w:rsidRDefault="007A519C" w:rsidP="002F3806"/>
          <w:p w14:paraId="207044F2" w14:textId="77777777" w:rsidR="002F3806" w:rsidRDefault="002F3806" w:rsidP="002F3806"/>
          <w:p w14:paraId="4B292ACD" w14:textId="66474D2C" w:rsidR="002F3806" w:rsidRDefault="002F3806" w:rsidP="00D85C77"/>
        </w:tc>
      </w:tr>
      <w:tr w:rsidR="0000159D" w14:paraId="6E3CFFE8" w14:textId="77777777" w:rsidTr="0DD47B5D">
        <w:tc>
          <w:tcPr>
            <w:tcW w:w="7229" w:type="dxa"/>
            <w:gridSpan w:val="3"/>
            <w:shd w:val="clear" w:color="auto" w:fill="E7E6E6" w:themeFill="background2"/>
          </w:tcPr>
          <w:p w14:paraId="629EE929" w14:textId="39085008" w:rsidR="0000159D" w:rsidRPr="00313FFE" w:rsidRDefault="0000159D" w:rsidP="00D85C77">
            <w:pPr>
              <w:rPr>
                <w:b/>
                <w:bCs/>
              </w:rPr>
            </w:pPr>
            <w:r w:rsidRPr="00313FFE">
              <w:rPr>
                <w:b/>
                <w:bCs/>
              </w:rPr>
              <w:t>b) Key skills – as defined in County Football Association Competency Model</w:t>
            </w:r>
          </w:p>
        </w:tc>
        <w:tc>
          <w:tcPr>
            <w:tcW w:w="7230" w:type="dxa"/>
            <w:gridSpan w:val="2"/>
            <w:shd w:val="clear" w:color="auto" w:fill="E7E6E6" w:themeFill="background2"/>
          </w:tcPr>
          <w:p w14:paraId="5B1FCE5F" w14:textId="77777777" w:rsidR="0000159D" w:rsidRDefault="0000159D" w:rsidP="00D85C77"/>
        </w:tc>
      </w:tr>
      <w:tr w:rsidR="001E0725" w14:paraId="280C8CFD" w14:textId="77777777" w:rsidTr="0DD47B5D">
        <w:tc>
          <w:tcPr>
            <w:tcW w:w="7229" w:type="dxa"/>
            <w:gridSpan w:val="3"/>
            <w:shd w:val="clear" w:color="auto" w:fill="auto"/>
          </w:tcPr>
          <w:p w14:paraId="75C10DF2" w14:textId="77777777" w:rsidR="001E0725" w:rsidRDefault="001E0725" w:rsidP="00D85C77">
            <w:r>
              <w:rPr>
                <w:rFonts w:ascii="Symbol" w:eastAsia="Symbol" w:hAnsi="Symbol" w:cs="Symbol"/>
              </w:rPr>
              <w:t>·</w:t>
            </w:r>
            <w:r>
              <w:t xml:space="preserve"> Problem Solving </w:t>
            </w:r>
          </w:p>
          <w:p w14:paraId="797AA23B" w14:textId="77777777" w:rsidR="001E0725" w:rsidRDefault="001E0725" w:rsidP="00D85C77">
            <w:r>
              <w:rPr>
                <w:rFonts w:ascii="Symbol" w:eastAsia="Symbol" w:hAnsi="Symbol" w:cs="Symbol"/>
              </w:rPr>
              <w:t>·</w:t>
            </w:r>
            <w:r>
              <w:t xml:space="preserve"> Teamwork </w:t>
            </w:r>
          </w:p>
          <w:p w14:paraId="79F29FBF" w14:textId="77777777" w:rsidR="001E0725" w:rsidRDefault="001E0725" w:rsidP="00D85C77">
            <w:r>
              <w:rPr>
                <w:rFonts w:ascii="Symbol" w:eastAsia="Symbol" w:hAnsi="Symbol" w:cs="Symbol"/>
              </w:rPr>
              <w:t>·</w:t>
            </w:r>
            <w:r>
              <w:t xml:space="preserve"> Communicating </w:t>
            </w:r>
          </w:p>
          <w:p w14:paraId="279882C6" w14:textId="77777777" w:rsidR="001E0725" w:rsidRDefault="001E0725" w:rsidP="00D85C77">
            <w:r>
              <w:rPr>
                <w:rFonts w:ascii="Symbol" w:eastAsia="Symbol" w:hAnsi="Symbol" w:cs="Symbol"/>
              </w:rPr>
              <w:t>·</w:t>
            </w:r>
            <w:r>
              <w:t xml:space="preserve"> Delivery </w:t>
            </w:r>
          </w:p>
          <w:p w14:paraId="761E39B8" w14:textId="77777777" w:rsidR="001E0725" w:rsidRDefault="001E0725" w:rsidP="00D85C77">
            <w:r>
              <w:rPr>
                <w:rFonts w:ascii="Symbol" w:eastAsia="Symbol" w:hAnsi="Symbol" w:cs="Symbol"/>
              </w:rPr>
              <w:t>·</w:t>
            </w:r>
            <w:r>
              <w:t xml:space="preserve"> Customer Excellence </w:t>
            </w:r>
          </w:p>
          <w:p w14:paraId="10E42356" w14:textId="77777777" w:rsidR="001E0725" w:rsidRDefault="001E0725" w:rsidP="00D85C77">
            <w:r>
              <w:rPr>
                <w:rFonts w:ascii="Symbol" w:eastAsia="Symbol" w:hAnsi="Symbol" w:cs="Symbol"/>
              </w:rPr>
              <w:t>·</w:t>
            </w:r>
            <w:r>
              <w:t xml:space="preserve"> Developing Self and Others </w:t>
            </w:r>
          </w:p>
          <w:p w14:paraId="6120C110" w14:textId="0099371E" w:rsidR="001E0725" w:rsidRDefault="001E0725" w:rsidP="00D85C77">
            <w:r>
              <w:rPr>
                <w:rFonts w:ascii="Symbol" w:eastAsia="Symbol" w:hAnsi="Symbol" w:cs="Symbol"/>
              </w:rPr>
              <w:t>·</w:t>
            </w:r>
            <w:r>
              <w:t xml:space="preserve"> Leadership</w:t>
            </w:r>
          </w:p>
        </w:tc>
        <w:tc>
          <w:tcPr>
            <w:tcW w:w="7230" w:type="dxa"/>
            <w:gridSpan w:val="2"/>
            <w:shd w:val="clear" w:color="auto" w:fill="auto"/>
          </w:tcPr>
          <w:p w14:paraId="409B7CB9" w14:textId="77777777" w:rsidR="001E0725" w:rsidRDefault="001E0725" w:rsidP="00D85C77"/>
        </w:tc>
      </w:tr>
      <w:tr w:rsidR="00AD55EB" w14:paraId="435B189E" w14:textId="77777777" w:rsidTr="0DD47B5D">
        <w:tc>
          <w:tcPr>
            <w:tcW w:w="14459" w:type="dxa"/>
            <w:gridSpan w:val="5"/>
            <w:shd w:val="clear" w:color="auto" w:fill="auto"/>
          </w:tcPr>
          <w:p w14:paraId="3AED7981" w14:textId="0633E365" w:rsidR="00AD55EB" w:rsidRPr="00313FFE" w:rsidRDefault="00313FFE" w:rsidP="00D85C77">
            <w:pPr>
              <w:rPr>
                <w:b/>
                <w:bCs/>
              </w:rPr>
            </w:pPr>
            <w:r w:rsidRPr="00313FFE">
              <w:rPr>
                <w:b/>
                <w:bCs/>
              </w:rPr>
              <w:t>Further Information</w:t>
            </w:r>
          </w:p>
        </w:tc>
      </w:tr>
      <w:tr w:rsidR="00605548" w14:paraId="7DC2CDDB" w14:textId="77777777" w:rsidTr="0DD47B5D">
        <w:tc>
          <w:tcPr>
            <w:tcW w:w="14459" w:type="dxa"/>
            <w:gridSpan w:val="5"/>
            <w:shd w:val="clear" w:color="auto" w:fill="auto"/>
          </w:tcPr>
          <w:p w14:paraId="31C4F588" w14:textId="77777777" w:rsidR="00AA5B77" w:rsidRDefault="00AA5B77" w:rsidP="00D85C77"/>
          <w:p w14:paraId="399FC5A2" w14:textId="77777777" w:rsidR="00167F85" w:rsidRDefault="00AA5B77" w:rsidP="00167F85">
            <w:pPr>
              <w:pStyle w:val="ListParagraph"/>
              <w:numPr>
                <w:ilvl w:val="0"/>
                <w:numId w:val="4"/>
              </w:numPr>
            </w:pPr>
            <w:r>
              <w:t xml:space="preserve">Will the job-holder have direct access to young persons under the age of 18, within the context of the job or any subsequent related activities or responsibilities? </w:t>
            </w:r>
            <w:r w:rsidR="00167F85">
              <w:rPr>
                <w:b/>
                <w:bCs/>
              </w:rPr>
              <w:t>NO</w:t>
            </w:r>
            <w:r>
              <w:t xml:space="preserve"> </w:t>
            </w:r>
          </w:p>
          <w:p w14:paraId="6306CCA6" w14:textId="77777777" w:rsidR="00167F85" w:rsidRDefault="00167F85" w:rsidP="00167F85">
            <w:pPr>
              <w:pStyle w:val="ListParagraph"/>
            </w:pPr>
          </w:p>
          <w:p w14:paraId="29E66BCA" w14:textId="2D7B01F5" w:rsidR="00605548" w:rsidRDefault="00AA5B77" w:rsidP="00167F85">
            <w:pPr>
              <w:pStyle w:val="ListParagraph"/>
            </w:pPr>
            <w:r>
              <w:t xml:space="preserve">Where the answer to the above question is YES the following wording will be included in any advertisement “As this role involves direct access to young persons under the age of eighteen, within the context of the job or any subsequently related activities or responsibilities, the successful </w:t>
            </w:r>
            <w:r>
              <w:lastRenderedPageBreak/>
              <w:t>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7D09D87A" w14:textId="6C0C2B4F" w:rsidR="00AA5B77" w:rsidRPr="00AA5B77" w:rsidRDefault="00AA5B77" w:rsidP="00AA5B77">
            <w:pPr>
              <w:pStyle w:val="ListParagraph"/>
              <w:rPr>
                <w:b/>
                <w:bCs/>
              </w:rPr>
            </w:pPr>
          </w:p>
        </w:tc>
      </w:tr>
      <w:tr w:rsidR="00167F85" w14:paraId="62D4B479" w14:textId="77777777" w:rsidTr="0DD47B5D">
        <w:tc>
          <w:tcPr>
            <w:tcW w:w="7229" w:type="dxa"/>
            <w:gridSpan w:val="3"/>
            <w:shd w:val="clear" w:color="auto" w:fill="D0CECE" w:themeFill="background2" w:themeFillShade="E6"/>
          </w:tcPr>
          <w:p w14:paraId="2D0F3DEB" w14:textId="5D8632CB" w:rsidR="00167F85" w:rsidRPr="00313FFE" w:rsidRDefault="00E8732F" w:rsidP="00D85C77">
            <w:pPr>
              <w:rPr>
                <w:b/>
                <w:bCs/>
              </w:rPr>
            </w:pPr>
            <w:r>
              <w:lastRenderedPageBreak/>
              <w:t>Completed by Name/Role Signature Date</w:t>
            </w:r>
          </w:p>
        </w:tc>
        <w:tc>
          <w:tcPr>
            <w:tcW w:w="7230" w:type="dxa"/>
            <w:gridSpan w:val="2"/>
            <w:shd w:val="clear" w:color="auto" w:fill="auto"/>
          </w:tcPr>
          <w:p w14:paraId="02F74312" w14:textId="594AFE6B" w:rsidR="00167F85" w:rsidRPr="00313FFE" w:rsidRDefault="00167F85" w:rsidP="00D85C77">
            <w:pPr>
              <w:rPr>
                <w:b/>
                <w:bCs/>
              </w:rPr>
            </w:pPr>
          </w:p>
        </w:tc>
      </w:tr>
      <w:tr w:rsidR="00167F85" w14:paraId="54C8E627" w14:textId="77777777" w:rsidTr="0DD47B5D">
        <w:tc>
          <w:tcPr>
            <w:tcW w:w="7229" w:type="dxa"/>
            <w:gridSpan w:val="3"/>
            <w:shd w:val="clear" w:color="auto" w:fill="D0CECE" w:themeFill="background2" w:themeFillShade="E6"/>
          </w:tcPr>
          <w:p w14:paraId="06D6AC0F" w14:textId="59F7DCCE" w:rsidR="00167F85" w:rsidRPr="00313FFE" w:rsidRDefault="00E8732F" w:rsidP="00D85C77">
            <w:pPr>
              <w:rPr>
                <w:b/>
                <w:bCs/>
              </w:rPr>
            </w:pPr>
            <w:r>
              <w:t>Signature</w:t>
            </w:r>
          </w:p>
        </w:tc>
        <w:tc>
          <w:tcPr>
            <w:tcW w:w="7230" w:type="dxa"/>
            <w:gridSpan w:val="2"/>
            <w:shd w:val="clear" w:color="auto" w:fill="auto"/>
          </w:tcPr>
          <w:p w14:paraId="74935FA3" w14:textId="77777777" w:rsidR="00167F85" w:rsidRPr="00313FFE" w:rsidRDefault="00167F85" w:rsidP="00D85C77">
            <w:pPr>
              <w:rPr>
                <w:b/>
                <w:bCs/>
              </w:rPr>
            </w:pPr>
          </w:p>
        </w:tc>
      </w:tr>
      <w:tr w:rsidR="00167F85" w14:paraId="6D2FDDCE" w14:textId="77777777" w:rsidTr="0DD47B5D">
        <w:tc>
          <w:tcPr>
            <w:tcW w:w="7229" w:type="dxa"/>
            <w:gridSpan w:val="3"/>
            <w:shd w:val="clear" w:color="auto" w:fill="D0CECE" w:themeFill="background2" w:themeFillShade="E6"/>
          </w:tcPr>
          <w:p w14:paraId="57532439" w14:textId="532DBAE9" w:rsidR="00167F85" w:rsidRPr="00313FFE" w:rsidRDefault="00E8732F" w:rsidP="00D85C77">
            <w:pPr>
              <w:rPr>
                <w:b/>
                <w:bCs/>
              </w:rPr>
            </w:pPr>
            <w:r>
              <w:t>Date</w:t>
            </w:r>
          </w:p>
        </w:tc>
        <w:tc>
          <w:tcPr>
            <w:tcW w:w="7230" w:type="dxa"/>
            <w:gridSpan w:val="2"/>
            <w:shd w:val="clear" w:color="auto" w:fill="auto"/>
          </w:tcPr>
          <w:p w14:paraId="2BA17C72" w14:textId="77777777" w:rsidR="00167F85" w:rsidRPr="00313FFE" w:rsidRDefault="00167F85" w:rsidP="00D85C77">
            <w:pPr>
              <w:rPr>
                <w:b/>
                <w:bCs/>
              </w:rPr>
            </w:pPr>
          </w:p>
        </w:tc>
      </w:tr>
    </w:tbl>
    <w:p w14:paraId="631437AB" w14:textId="7809414E" w:rsidR="002F55DD" w:rsidRDefault="002F55DD" w:rsidP="002F55DD">
      <w:pPr>
        <w:jc w:val="center"/>
        <w:rPr>
          <w:b/>
          <w:bCs/>
        </w:rPr>
      </w:pPr>
    </w:p>
    <w:p w14:paraId="161B5449" w14:textId="4515069C" w:rsidR="00E8732F" w:rsidRPr="002F55DD" w:rsidRDefault="00BC57D8" w:rsidP="002F55DD">
      <w:pPr>
        <w:jc w:val="center"/>
        <w:rPr>
          <w:b/>
          <w:bCs/>
        </w:rPr>
      </w:pPr>
      <w:r>
        <w:t>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sectPr w:rsidR="00E8732F" w:rsidRPr="002F55DD" w:rsidSect="005810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E5FB9" w14:textId="77777777" w:rsidR="006F571C" w:rsidRDefault="006F571C" w:rsidP="009F1429">
      <w:pPr>
        <w:spacing w:after="0" w:line="240" w:lineRule="auto"/>
      </w:pPr>
      <w:r>
        <w:separator/>
      </w:r>
    </w:p>
  </w:endnote>
  <w:endnote w:type="continuationSeparator" w:id="0">
    <w:p w14:paraId="05913696" w14:textId="77777777" w:rsidR="006F571C" w:rsidRDefault="006F571C" w:rsidP="009F1429">
      <w:pPr>
        <w:spacing w:after="0" w:line="240" w:lineRule="auto"/>
      </w:pPr>
      <w:r>
        <w:continuationSeparator/>
      </w:r>
    </w:p>
  </w:endnote>
  <w:endnote w:type="continuationNotice" w:id="1">
    <w:p w14:paraId="0F4646B9" w14:textId="77777777" w:rsidR="006F571C" w:rsidRDefault="006F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720FB" w14:textId="77777777" w:rsidR="006F571C" w:rsidRDefault="006F571C" w:rsidP="009F1429">
      <w:pPr>
        <w:spacing w:after="0" w:line="240" w:lineRule="auto"/>
      </w:pPr>
      <w:r>
        <w:separator/>
      </w:r>
    </w:p>
  </w:footnote>
  <w:footnote w:type="continuationSeparator" w:id="0">
    <w:p w14:paraId="39FFD5A4" w14:textId="77777777" w:rsidR="006F571C" w:rsidRDefault="006F571C" w:rsidP="009F1429">
      <w:pPr>
        <w:spacing w:after="0" w:line="240" w:lineRule="auto"/>
      </w:pPr>
      <w:r>
        <w:continuationSeparator/>
      </w:r>
    </w:p>
  </w:footnote>
  <w:footnote w:type="continuationNotice" w:id="1">
    <w:p w14:paraId="5A59182C" w14:textId="77777777" w:rsidR="006F571C" w:rsidRDefault="006F571C">
      <w:pPr>
        <w:spacing w:after="0" w:line="240" w:lineRule="auto"/>
      </w:pPr>
    </w:p>
  </w:footnote>
  <w:footnote w:id="2">
    <w:p w14:paraId="70096C1E" w14:textId="6DBCA985" w:rsidR="00C223D9" w:rsidRDefault="00C223D9">
      <w:pPr>
        <w:pStyle w:val="FootnoteText"/>
      </w:pPr>
      <w:r>
        <w:rPr>
          <w:rStyle w:val="FootnoteReference"/>
        </w:rPr>
        <w:footnoteRef/>
      </w:r>
      <w:r>
        <w:t xml:space="preserve"> </w:t>
      </w:r>
      <w:hyperlink r:id="rId1" w:history="1">
        <w:r w:rsidRPr="00A755B6">
          <w:rPr>
            <w:rStyle w:val="Hyperlink"/>
          </w:rPr>
          <w:t>https://www.thefa.com/-/media/cfa/royalairforcefa/files/stratagies/raf---2021-24-business-reset-strategy_v7.ashx?la=en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53335"/>
    <w:multiLevelType w:val="hybridMultilevel"/>
    <w:tmpl w:val="1B94803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56223"/>
    <w:multiLevelType w:val="hybridMultilevel"/>
    <w:tmpl w:val="EC7CDFD2"/>
    <w:lvl w:ilvl="0" w:tplc="410A6C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B403D"/>
    <w:multiLevelType w:val="hybridMultilevel"/>
    <w:tmpl w:val="DD081D7A"/>
    <w:lvl w:ilvl="0" w:tplc="88F830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0977EF"/>
    <w:multiLevelType w:val="hybridMultilevel"/>
    <w:tmpl w:val="E0628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29"/>
    <w:rsid w:val="0000159D"/>
    <w:rsid w:val="00010048"/>
    <w:rsid w:val="000230C3"/>
    <w:rsid w:val="00087374"/>
    <w:rsid w:val="000B297A"/>
    <w:rsid w:val="000C2382"/>
    <w:rsid w:val="001615F3"/>
    <w:rsid w:val="00167F85"/>
    <w:rsid w:val="001E0725"/>
    <w:rsid w:val="001E1472"/>
    <w:rsid w:val="001F27E8"/>
    <w:rsid w:val="002031F3"/>
    <w:rsid w:val="00204A91"/>
    <w:rsid w:val="0020609C"/>
    <w:rsid w:val="00243055"/>
    <w:rsid w:val="00261229"/>
    <w:rsid w:val="002667C9"/>
    <w:rsid w:val="00276671"/>
    <w:rsid w:val="002B5F27"/>
    <w:rsid w:val="002C7699"/>
    <w:rsid w:val="002E1FDA"/>
    <w:rsid w:val="002E25A1"/>
    <w:rsid w:val="002F3806"/>
    <w:rsid w:val="002F55DD"/>
    <w:rsid w:val="00313FFE"/>
    <w:rsid w:val="00354129"/>
    <w:rsid w:val="003A0DC1"/>
    <w:rsid w:val="003B6627"/>
    <w:rsid w:val="003D0FA6"/>
    <w:rsid w:val="003D2E58"/>
    <w:rsid w:val="00434360"/>
    <w:rsid w:val="004405BE"/>
    <w:rsid w:val="004428DB"/>
    <w:rsid w:val="004BAF86"/>
    <w:rsid w:val="004F00C4"/>
    <w:rsid w:val="005024E4"/>
    <w:rsid w:val="00521DBD"/>
    <w:rsid w:val="00532D6D"/>
    <w:rsid w:val="00545ABC"/>
    <w:rsid w:val="00581030"/>
    <w:rsid w:val="00585072"/>
    <w:rsid w:val="005E0306"/>
    <w:rsid w:val="005F4BE3"/>
    <w:rsid w:val="00605548"/>
    <w:rsid w:val="00613BBB"/>
    <w:rsid w:val="006273C3"/>
    <w:rsid w:val="0064071C"/>
    <w:rsid w:val="0066334F"/>
    <w:rsid w:val="00675743"/>
    <w:rsid w:val="00675F09"/>
    <w:rsid w:val="006848BE"/>
    <w:rsid w:val="00687D84"/>
    <w:rsid w:val="006C4A91"/>
    <w:rsid w:val="006F571C"/>
    <w:rsid w:val="00750C3D"/>
    <w:rsid w:val="007A0FC6"/>
    <w:rsid w:val="007A519C"/>
    <w:rsid w:val="007D79ED"/>
    <w:rsid w:val="007E583A"/>
    <w:rsid w:val="007F30FE"/>
    <w:rsid w:val="00805C9F"/>
    <w:rsid w:val="00846EFB"/>
    <w:rsid w:val="00884AC0"/>
    <w:rsid w:val="00897164"/>
    <w:rsid w:val="008A312C"/>
    <w:rsid w:val="008C6045"/>
    <w:rsid w:val="008F2CBD"/>
    <w:rsid w:val="008F7DDD"/>
    <w:rsid w:val="009017D3"/>
    <w:rsid w:val="00941047"/>
    <w:rsid w:val="00953AC6"/>
    <w:rsid w:val="009848C6"/>
    <w:rsid w:val="009A0D35"/>
    <w:rsid w:val="009F1429"/>
    <w:rsid w:val="00A405D1"/>
    <w:rsid w:val="00A62C86"/>
    <w:rsid w:val="00A667ED"/>
    <w:rsid w:val="00AA5B77"/>
    <w:rsid w:val="00AB79B8"/>
    <w:rsid w:val="00AC19DF"/>
    <w:rsid w:val="00AD55EB"/>
    <w:rsid w:val="00AD659F"/>
    <w:rsid w:val="00AE1219"/>
    <w:rsid w:val="00B10F2D"/>
    <w:rsid w:val="00B14ECE"/>
    <w:rsid w:val="00B2608D"/>
    <w:rsid w:val="00B55A53"/>
    <w:rsid w:val="00B63AAE"/>
    <w:rsid w:val="00BC57D8"/>
    <w:rsid w:val="00C223D9"/>
    <w:rsid w:val="00C2272F"/>
    <w:rsid w:val="00C61903"/>
    <w:rsid w:val="00C812AD"/>
    <w:rsid w:val="00D30AFE"/>
    <w:rsid w:val="00D34BEF"/>
    <w:rsid w:val="00D55740"/>
    <w:rsid w:val="00D803B2"/>
    <w:rsid w:val="00D85C77"/>
    <w:rsid w:val="00DC504F"/>
    <w:rsid w:val="00DE1840"/>
    <w:rsid w:val="00E2418A"/>
    <w:rsid w:val="00E47518"/>
    <w:rsid w:val="00E51384"/>
    <w:rsid w:val="00E622CF"/>
    <w:rsid w:val="00E63095"/>
    <w:rsid w:val="00E8732F"/>
    <w:rsid w:val="00EA3358"/>
    <w:rsid w:val="00EA38A5"/>
    <w:rsid w:val="00ED65CF"/>
    <w:rsid w:val="00ED762A"/>
    <w:rsid w:val="00F653E6"/>
    <w:rsid w:val="00F71E8A"/>
    <w:rsid w:val="00FB7427"/>
    <w:rsid w:val="0278A059"/>
    <w:rsid w:val="02CEF599"/>
    <w:rsid w:val="05004627"/>
    <w:rsid w:val="050833AD"/>
    <w:rsid w:val="0673C0EF"/>
    <w:rsid w:val="091AA3EB"/>
    <w:rsid w:val="091BAAD2"/>
    <w:rsid w:val="0B395052"/>
    <w:rsid w:val="0DD47B5D"/>
    <w:rsid w:val="0EFD73F9"/>
    <w:rsid w:val="1136BBC1"/>
    <w:rsid w:val="131C5940"/>
    <w:rsid w:val="15052F1A"/>
    <w:rsid w:val="15C664E5"/>
    <w:rsid w:val="1656C0FF"/>
    <w:rsid w:val="16F8ABB2"/>
    <w:rsid w:val="1C8D0673"/>
    <w:rsid w:val="1CBD5763"/>
    <w:rsid w:val="1E7961D6"/>
    <w:rsid w:val="1EC539BD"/>
    <w:rsid w:val="21FB556D"/>
    <w:rsid w:val="27962DD7"/>
    <w:rsid w:val="2AFBAF57"/>
    <w:rsid w:val="2D789219"/>
    <w:rsid w:val="2DE05207"/>
    <w:rsid w:val="2DF02D78"/>
    <w:rsid w:val="314464FD"/>
    <w:rsid w:val="3201C372"/>
    <w:rsid w:val="32C6F183"/>
    <w:rsid w:val="32DDF497"/>
    <w:rsid w:val="32E06700"/>
    <w:rsid w:val="339D93D3"/>
    <w:rsid w:val="360A233C"/>
    <w:rsid w:val="398ED45C"/>
    <w:rsid w:val="3A555191"/>
    <w:rsid w:val="3B59A28E"/>
    <w:rsid w:val="3B8348E5"/>
    <w:rsid w:val="3BEC6DB7"/>
    <w:rsid w:val="3C83404E"/>
    <w:rsid w:val="3E7A2BF2"/>
    <w:rsid w:val="42C916EA"/>
    <w:rsid w:val="434618AE"/>
    <w:rsid w:val="4500ECA1"/>
    <w:rsid w:val="4509537F"/>
    <w:rsid w:val="462A2294"/>
    <w:rsid w:val="493744ED"/>
    <w:rsid w:val="4966975E"/>
    <w:rsid w:val="4DA1ED5E"/>
    <w:rsid w:val="4FB7DC7D"/>
    <w:rsid w:val="4FCF4F2C"/>
    <w:rsid w:val="55DEDC26"/>
    <w:rsid w:val="56B7B0A3"/>
    <w:rsid w:val="58C0CC67"/>
    <w:rsid w:val="593A49CD"/>
    <w:rsid w:val="5D8D0FB1"/>
    <w:rsid w:val="5FE3136F"/>
    <w:rsid w:val="614FBD9B"/>
    <w:rsid w:val="61C6C104"/>
    <w:rsid w:val="64699F1D"/>
    <w:rsid w:val="64A1716A"/>
    <w:rsid w:val="65B72174"/>
    <w:rsid w:val="67E0FFB2"/>
    <w:rsid w:val="6974E28D"/>
    <w:rsid w:val="69F4CE3A"/>
    <w:rsid w:val="6F440429"/>
    <w:rsid w:val="74A9FFDD"/>
    <w:rsid w:val="75A20339"/>
    <w:rsid w:val="7B728C3D"/>
    <w:rsid w:val="7DBE5792"/>
    <w:rsid w:val="7EC5FF98"/>
    <w:rsid w:val="7FFDD7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B37A0"/>
  <w15:chartTrackingRefBased/>
  <w15:docId w15:val="{2FE622E8-C33A-4868-B5B6-4F6A9A4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8BE"/>
    <w:pPr>
      <w:ind w:left="720"/>
      <w:contextualSpacing/>
    </w:pPr>
  </w:style>
  <w:style w:type="paragraph" w:styleId="FootnoteText">
    <w:name w:val="footnote text"/>
    <w:basedOn w:val="Normal"/>
    <w:link w:val="FootnoteTextChar"/>
    <w:uiPriority w:val="99"/>
    <w:semiHidden/>
    <w:unhideWhenUsed/>
    <w:rsid w:val="00C22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3D9"/>
    <w:rPr>
      <w:sz w:val="20"/>
      <w:szCs w:val="20"/>
    </w:rPr>
  </w:style>
  <w:style w:type="character" w:styleId="FootnoteReference">
    <w:name w:val="footnote reference"/>
    <w:basedOn w:val="DefaultParagraphFont"/>
    <w:uiPriority w:val="99"/>
    <w:semiHidden/>
    <w:unhideWhenUsed/>
    <w:rsid w:val="00C223D9"/>
    <w:rPr>
      <w:vertAlign w:val="superscript"/>
    </w:rPr>
  </w:style>
  <w:style w:type="character" w:styleId="Hyperlink">
    <w:name w:val="Hyperlink"/>
    <w:basedOn w:val="DefaultParagraphFont"/>
    <w:uiPriority w:val="99"/>
    <w:unhideWhenUsed/>
    <w:rsid w:val="00C223D9"/>
    <w:rPr>
      <w:color w:val="0563C1" w:themeColor="hyperlink"/>
      <w:u w:val="single"/>
    </w:rPr>
  </w:style>
  <w:style w:type="character" w:styleId="UnresolvedMention">
    <w:name w:val="Unresolved Mention"/>
    <w:basedOn w:val="DefaultParagraphFont"/>
    <w:uiPriority w:val="99"/>
    <w:semiHidden/>
    <w:unhideWhenUsed/>
    <w:rsid w:val="00C223D9"/>
    <w:rPr>
      <w:color w:val="605E5C"/>
      <w:shd w:val="clear" w:color="auto" w:fill="E1DFDD"/>
    </w:rPr>
  </w:style>
  <w:style w:type="paragraph" w:styleId="NormalWeb">
    <w:name w:val="Normal (Web)"/>
    <w:basedOn w:val="Normal"/>
    <w:uiPriority w:val="99"/>
    <w:unhideWhenUsed/>
    <w:rsid w:val="002F38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8F2C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2CBD"/>
  </w:style>
  <w:style w:type="paragraph" w:styleId="Footer">
    <w:name w:val="footer"/>
    <w:basedOn w:val="Normal"/>
    <w:link w:val="FooterChar"/>
    <w:uiPriority w:val="99"/>
    <w:semiHidden/>
    <w:unhideWhenUsed/>
    <w:rsid w:val="008F2C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hefa.com/-/media/cfa/royalairforcefa/files/stratagies/raf---2021-24-business-reset-strategy_v7.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83A4DBCEC164490EC9D2F8AEFC5C1" ma:contentTypeVersion="12" ma:contentTypeDescription="Create a new document." ma:contentTypeScope="" ma:versionID="335c7d9de3066bb44bf3bc2b7eb4a6eb">
  <xsd:schema xmlns:xsd="http://www.w3.org/2001/XMLSchema" xmlns:xs="http://www.w3.org/2001/XMLSchema" xmlns:p="http://schemas.microsoft.com/office/2006/metadata/properties" xmlns:ns3="6d4156f7-c766-47e7-a483-64af00e42e77" xmlns:ns4="d5419776-0a0d-4ee5-89cb-e2e5110fee55" targetNamespace="http://schemas.microsoft.com/office/2006/metadata/properties" ma:root="true" ma:fieldsID="43461caa78503c1089857cc60053f3b4" ns3:_="" ns4:_="">
    <xsd:import namespace="6d4156f7-c766-47e7-a483-64af00e42e77"/>
    <xsd:import namespace="d5419776-0a0d-4ee5-89cb-e2e5110fe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156f7-c766-47e7-a483-64af00e42e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9776-0a0d-4ee5-89cb-e2e5110fe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B493-A934-4D2D-AACE-B34161B48E7F}">
  <ds:schemaRefs>
    <ds:schemaRef ds:uri="http://schemas.microsoft.com/sharepoint/v3/contenttype/forms"/>
  </ds:schemaRefs>
</ds:datastoreItem>
</file>

<file path=customXml/itemProps2.xml><?xml version="1.0" encoding="utf-8"?>
<ds:datastoreItem xmlns:ds="http://schemas.openxmlformats.org/officeDocument/2006/customXml" ds:itemID="{B2B36D8F-4673-452D-8819-1C86710779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17887-AB65-4B67-95B6-DF3A5874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156f7-c766-47e7-a483-64af00e42e77"/>
    <ds:schemaRef ds:uri="d5419776-0a0d-4ee5-89cb-e2e5110fe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F95E8-0A35-416B-A201-6695EA31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Blagojevic, Martin Sqn Ldr (Air-Support-Infra P&amp;P SO2)</dc:creator>
  <cp:keywords/>
  <dc:description/>
  <cp:lastModifiedBy>Blagojevic, Martin Sqn Ldr</cp:lastModifiedBy>
  <cp:revision>98</cp:revision>
  <dcterms:created xsi:type="dcterms:W3CDTF">2022-01-06T05:34:00Z</dcterms:created>
  <dcterms:modified xsi:type="dcterms:W3CDTF">2022-04-25T10:00:00Z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0x01010087F83A4DBCEC164490EC9D2F8AEFC5C1</vt:lpwstr>
  </property>
</Properties>
</file>