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F84" w:rsidRPr="00A91F84" w:rsidRDefault="00AC049D">
      <w:pPr>
        <w:rPr>
          <w:rFonts w:ascii="Trebuchet MS" w:hAnsi="Trebuchet MS"/>
          <w:b/>
          <w:sz w:val="20"/>
          <w:szCs w:val="20"/>
        </w:rPr>
      </w:pPr>
      <w:bookmarkStart w:id="0" w:name="_GoBack"/>
      <w:bookmarkEnd w:id="0"/>
      <w:r>
        <w:rPr>
          <w:rFonts w:ascii="Trebuchet MS" w:hAnsi="Trebuchet MS"/>
          <w:b/>
          <w:sz w:val="20"/>
          <w:szCs w:val="20"/>
        </w:rPr>
        <w:t>NATIONAL FOOTBALL STRATEGY – STANDARD CAPIT</w:t>
      </w:r>
      <w:r w:rsidR="00592DAE">
        <w:rPr>
          <w:rFonts w:ascii="Trebuchet MS" w:hAnsi="Trebuchet MS"/>
          <w:b/>
          <w:sz w:val="20"/>
          <w:szCs w:val="20"/>
        </w:rPr>
        <w:t>AL COSTS FOR FOOTBALL FACILITIES TEMPLATE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59"/>
        <w:gridCol w:w="7088"/>
      </w:tblGrid>
      <w:tr w:rsidR="00AC049D" w:rsidRPr="002E69A2" w:rsidTr="00592DAE">
        <w:trPr>
          <w:cantSplit/>
          <w:tblHeader/>
        </w:trPr>
        <w:tc>
          <w:tcPr>
            <w:tcW w:w="2122" w:type="dxa"/>
            <w:vMerge w:val="restart"/>
            <w:shd w:val="clear" w:color="auto" w:fill="00B0F0"/>
            <w:vAlign w:val="center"/>
          </w:tcPr>
          <w:p w:rsidR="00AC049D" w:rsidRPr="002E69A2" w:rsidRDefault="00AC049D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</w:pPr>
            <w:r w:rsidRPr="002E69A2"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  <w:t>Facility</w:t>
            </w:r>
          </w:p>
        </w:tc>
        <w:tc>
          <w:tcPr>
            <w:tcW w:w="4677" w:type="dxa"/>
            <w:gridSpan w:val="3"/>
            <w:shd w:val="clear" w:color="auto" w:fill="00B0F0"/>
          </w:tcPr>
          <w:p w:rsidR="00AC049D" w:rsidRPr="002E69A2" w:rsidRDefault="00AC049D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</w:pPr>
            <w:r w:rsidRPr="002E69A2"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  <w:t>Capital Cost (£)</w:t>
            </w:r>
          </w:p>
        </w:tc>
        <w:tc>
          <w:tcPr>
            <w:tcW w:w="7088" w:type="dxa"/>
            <w:vMerge w:val="restart"/>
            <w:shd w:val="clear" w:color="auto" w:fill="00B0F0"/>
            <w:vAlign w:val="center"/>
          </w:tcPr>
          <w:p w:rsidR="00AC049D" w:rsidRPr="002E69A2" w:rsidRDefault="00AF090C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</w:pPr>
            <w:r w:rsidRPr="002E69A2"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  <w:t xml:space="preserve">Basis for Data - </w:t>
            </w:r>
            <w:r w:rsidR="00AC049D" w:rsidRPr="002E69A2"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  <w:t>Notes/ Assumptions/ Caveats/ Exclusions</w:t>
            </w:r>
            <w:r w:rsidR="00592DAE" w:rsidRPr="002E69A2"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  <w:t xml:space="preserve"> etc. </w:t>
            </w:r>
          </w:p>
        </w:tc>
      </w:tr>
      <w:tr w:rsidR="00AC049D" w:rsidRPr="002E69A2" w:rsidTr="00592DAE">
        <w:trPr>
          <w:cantSplit/>
        </w:trPr>
        <w:tc>
          <w:tcPr>
            <w:tcW w:w="2122" w:type="dxa"/>
            <w:vMerge/>
            <w:shd w:val="clear" w:color="auto" w:fill="00B0F0"/>
          </w:tcPr>
          <w:p w:rsidR="00AC049D" w:rsidRPr="002E69A2" w:rsidRDefault="00AC049D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</w:pPr>
          </w:p>
        </w:tc>
        <w:tc>
          <w:tcPr>
            <w:tcW w:w="1559" w:type="dxa"/>
            <w:shd w:val="clear" w:color="auto" w:fill="00B0F0"/>
          </w:tcPr>
          <w:p w:rsidR="00AC049D" w:rsidRPr="002E69A2" w:rsidRDefault="00AC049D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</w:pPr>
            <w:r w:rsidRPr="002E69A2"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  <w:t>Clean Site</w:t>
            </w:r>
          </w:p>
        </w:tc>
        <w:tc>
          <w:tcPr>
            <w:tcW w:w="1559" w:type="dxa"/>
            <w:shd w:val="clear" w:color="auto" w:fill="00B0F0"/>
          </w:tcPr>
          <w:p w:rsidR="00AC049D" w:rsidRPr="002E69A2" w:rsidRDefault="00AC049D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</w:pPr>
            <w:r w:rsidRPr="002E69A2"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  <w:t>Average</w:t>
            </w:r>
          </w:p>
        </w:tc>
        <w:tc>
          <w:tcPr>
            <w:tcW w:w="1559" w:type="dxa"/>
            <w:shd w:val="clear" w:color="auto" w:fill="00B0F0"/>
          </w:tcPr>
          <w:p w:rsidR="00AC049D" w:rsidRPr="002E69A2" w:rsidRDefault="00AC049D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</w:pPr>
            <w:r w:rsidRPr="002E69A2"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  <w:t>Complex Site</w:t>
            </w:r>
          </w:p>
        </w:tc>
        <w:tc>
          <w:tcPr>
            <w:tcW w:w="7088" w:type="dxa"/>
            <w:vMerge/>
            <w:shd w:val="clear" w:color="auto" w:fill="00B0F0"/>
          </w:tcPr>
          <w:p w:rsidR="00AC049D" w:rsidRPr="002E69A2" w:rsidRDefault="00AC049D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rPr>
                <w:rStyle w:val="Hyperlink"/>
                <w:rFonts w:ascii="Trebuchet MS" w:hAnsi="Trebuchet MS"/>
                <w:b/>
                <w:noProof/>
                <w:color w:val="FFFFFF" w:themeColor="background1"/>
                <w:u w:val="none"/>
              </w:rPr>
            </w:pPr>
          </w:p>
        </w:tc>
      </w:tr>
      <w:tr w:rsidR="00AC049D" w:rsidRPr="007113DE" w:rsidTr="00592DAE">
        <w:trPr>
          <w:cantSplit/>
        </w:trPr>
        <w:tc>
          <w:tcPr>
            <w:tcW w:w="2122" w:type="dxa"/>
          </w:tcPr>
          <w:p w:rsidR="00AC049D" w:rsidRPr="007113DE" w:rsidRDefault="00DE33E0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Full-size </w:t>
            </w:r>
            <w:r w:rsidR="00CB0CA0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(100m x 64</w:t>
            </w:r>
            <w:r w:rsidR="00CB0CA0" w:rsidRPr="00CB0CA0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m + 3m run-off</w:t>
            </w:r>
            <w:r w:rsidR="00537F5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)</w:t>
            </w:r>
            <w:r w:rsidR="00CB0CA0" w:rsidRPr="00CB0CA0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</w:t>
            </w:r>
            <w:r w:rsidR="00CB0CA0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3G AGP including f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loodlights</w:t>
            </w:r>
            <w:r w:rsidR="00CB0CA0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 fencing and spectator hardstanding</w:t>
            </w:r>
          </w:p>
        </w:tc>
        <w:tc>
          <w:tcPr>
            <w:tcW w:w="1559" w:type="dxa"/>
          </w:tcPr>
          <w:p w:rsidR="00AC049D" w:rsidRPr="007113DE" w:rsidRDefault="00342262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550,000</w:t>
            </w:r>
          </w:p>
        </w:tc>
        <w:tc>
          <w:tcPr>
            <w:tcW w:w="1559" w:type="dxa"/>
          </w:tcPr>
          <w:p w:rsidR="00AC049D" w:rsidRPr="007113DE" w:rsidRDefault="00342262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575,000</w:t>
            </w:r>
          </w:p>
        </w:tc>
        <w:tc>
          <w:tcPr>
            <w:tcW w:w="1559" w:type="dxa"/>
          </w:tcPr>
          <w:p w:rsidR="00AC049D" w:rsidRPr="007113DE" w:rsidRDefault="00342262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650,000+</w:t>
            </w:r>
          </w:p>
        </w:tc>
        <w:tc>
          <w:tcPr>
            <w:tcW w:w="7088" w:type="dxa"/>
          </w:tcPr>
          <w:p w:rsidR="007113DE" w:rsidRDefault="00342262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Data taken from average Framework tender returns. Costs include 5% contingency as standard but exclude profes</w:t>
            </w:r>
            <w:r w:rsid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sional fees (circa 5%) and VAT.</w:t>
            </w:r>
          </w:p>
          <w:p w:rsidR="00AC049D" w:rsidRPr="007113DE" w:rsidRDefault="00342262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Complex site issues may include </w:t>
            </w:r>
            <w:r w:rsidR="00714CBB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necessity for 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removal of excavated material off site, poor sub-base, additional external works such as footpaths, acoustic fencing or car parking which may be subject to Planning conditions.</w:t>
            </w:r>
          </w:p>
        </w:tc>
      </w:tr>
      <w:tr w:rsidR="00AC049D" w:rsidRPr="007113DE" w:rsidTr="00592DAE">
        <w:trPr>
          <w:cantSplit/>
        </w:trPr>
        <w:tc>
          <w:tcPr>
            <w:tcW w:w="2122" w:type="dxa"/>
          </w:tcPr>
          <w:p w:rsidR="00AC049D" w:rsidRPr="007113DE" w:rsidRDefault="00E1445D" w:rsidP="00E1445D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7v7 </w:t>
            </w:r>
            <w:r w:rsidR="00CB0CA0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(55m x 37m + 3m run-off) </w:t>
            </w:r>
            <w:r w:rsidR="00DE33E0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3G AGP including floodlights</w:t>
            </w:r>
            <w:r w:rsidR="00CB0CA0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</w:t>
            </w:r>
            <w:r w:rsidR="00CB0CA0" w:rsidRPr="00CB0CA0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fencing and spectator hardstanding</w:t>
            </w:r>
          </w:p>
        </w:tc>
        <w:tc>
          <w:tcPr>
            <w:tcW w:w="1559" w:type="dxa"/>
          </w:tcPr>
          <w:p w:rsidR="00AC049D" w:rsidRPr="007113DE" w:rsidRDefault="00342262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245,000</w:t>
            </w:r>
          </w:p>
        </w:tc>
        <w:tc>
          <w:tcPr>
            <w:tcW w:w="1559" w:type="dxa"/>
          </w:tcPr>
          <w:p w:rsidR="00AC049D" w:rsidRPr="007113DE" w:rsidRDefault="00342262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260,000</w:t>
            </w:r>
          </w:p>
        </w:tc>
        <w:tc>
          <w:tcPr>
            <w:tcW w:w="1559" w:type="dxa"/>
          </w:tcPr>
          <w:p w:rsidR="00AC049D" w:rsidRPr="007113DE" w:rsidRDefault="00342262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300,000+</w:t>
            </w:r>
          </w:p>
        </w:tc>
        <w:tc>
          <w:tcPr>
            <w:tcW w:w="7088" w:type="dxa"/>
          </w:tcPr>
          <w:p w:rsidR="007113DE" w:rsidRDefault="00342262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Data taken from average Framework tender returns. Costs include 5% contingency as standard but exclude profes</w:t>
            </w:r>
            <w:r w:rsid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sional fees (circa 5%) and VAT.</w:t>
            </w:r>
          </w:p>
          <w:p w:rsidR="00AC049D" w:rsidRPr="007113DE" w:rsidRDefault="00342262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Complex site issues may include </w:t>
            </w:r>
            <w:r w:rsidR="00714CBB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necessity for 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removal of excavated material off site, poor sub-base, additional external works such as footpaths, acoustic fencing or car parking which may be subject to Planning conditions.</w:t>
            </w:r>
          </w:p>
        </w:tc>
      </w:tr>
      <w:tr w:rsidR="00342262" w:rsidRPr="007113DE" w:rsidTr="00592DAE">
        <w:trPr>
          <w:cantSplit/>
        </w:trPr>
        <w:tc>
          <w:tcPr>
            <w:tcW w:w="2122" w:type="dxa"/>
          </w:tcPr>
          <w:p w:rsidR="00342262" w:rsidRPr="007113DE" w:rsidRDefault="00342262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Refurbishment and Upgrade of 101m x 63m sand filled AGP to 3G FTP</w:t>
            </w:r>
          </w:p>
        </w:tc>
        <w:tc>
          <w:tcPr>
            <w:tcW w:w="1559" w:type="dxa"/>
          </w:tcPr>
          <w:p w:rsidR="00342262" w:rsidRPr="007113DE" w:rsidRDefault="00342262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300,000</w:t>
            </w:r>
          </w:p>
        </w:tc>
        <w:tc>
          <w:tcPr>
            <w:tcW w:w="1559" w:type="dxa"/>
          </w:tcPr>
          <w:p w:rsidR="00342262" w:rsidRPr="007113DE" w:rsidRDefault="00714CBB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310,000</w:t>
            </w:r>
          </w:p>
        </w:tc>
        <w:tc>
          <w:tcPr>
            <w:tcW w:w="1559" w:type="dxa"/>
          </w:tcPr>
          <w:p w:rsidR="00342262" w:rsidRPr="007113DE" w:rsidRDefault="00714CBB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350,000+</w:t>
            </w:r>
          </w:p>
        </w:tc>
        <w:tc>
          <w:tcPr>
            <w:tcW w:w="7088" w:type="dxa"/>
          </w:tcPr>
          <w:p w:rsidR="007113DE" w:rsidRDefault="00342262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Data taken from average Framework tender returns. Costs include 5% contingency as standard </w:t>
            </w:r>
            <w:r w:rsidR="00CB0CA0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and includes macadam base layer (circa £60,000), new perimeter fencing (circa £50,000), new sports &amp; maintenance equipment (circa £30,000) but 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exclude</w:t>
            </w:r>
            <w:r w:rsidR="00CB0CA0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s replacement floodlights,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professional fees (</w:t>
            </w:r>
            <w:r w:rsid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circa 5%) and VAT.</w:t>
            </w:r>
          </w:p>
          <w:p w:rsidR="00342262" w:rsidRPr="007113DE" w:rsidRDefault="00342262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Complex site issues may include </w:t>
            </w:r>
            <w:r w:rsidR="00714CBB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necessity for 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removal of excavated material off site, poor sub-base, additional external works such as footpaths, acoustic fencing or car parking which may be subject to Planning conditions.</w:t>
            </w:r>
          </w:p>
        </w:tc>
      </w:tr>
      <w:tr w:rsidR="00880F37" w:rsidRPr="007113DE" w:rsidTr="00592DAE">
        <w:trPr>
          <w:cantSplit/>
        </w:trPr>
        <w:tc>
          <w:tcPr>
            <w:tcW w:w="2122" w:type="dxa"/>
          </w:tcPr>
          <w:p w:rsidR="00880F37" w:rsidRPr="007113DE" w:rsidRDefault="00880F37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lastRenderedPageBreak/>
              <w:t>Full-size natural turf pitch</w:t>
            </w:r>
          </w:p>
        </w:tc>
        <w:tc>
          <w:tcPr>
            <w:tcW w:w="1559" w:type="dxa"/>
          </w:tcPr>
          <w:p w:rsidR="00880F37" w:rsidRPr="007113DE" w:rsidRDefault="00053E84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70</w:t>
            </w:r>
            <w:r w:rsid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880F37" w:rsidRPr="007113DE" w:rsidRDefault="00053E84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80,000</w:t>
            </w:r>
          </w:p>
        </w:tc>
        <w:tc>
          <w:tcPr>
            <w:tcW w:w="1559" w:type="dxa"/>
          </w:tcPr>
          <w:p w:rsidR="00880F37" w:rsidRPr="007113DE" w:rsidRDefault="00053E84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100,000+</w:t>
            </w:r>
          </w:p>
        </w:tc>
        <w:tc>
          <w:tcPr>
            <w:tcW w:w="7088" w:type="dxa"/>
          </w:tcPr>
          <w:p w:rsidR="007113DE" w:rsidRDefault="007113DE" w:rsidP="007113DE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Estimated costs based on recent examples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and include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pitch levelling, drainage</w:t>
            </w:r>
            <w:r w:rsidR="00053E84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at 5m centres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 cultivation, sand dressing &amp; seeding and 12 months grass establishment and maintenance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.</w:t>
            </w:r>
          </w:p>
          <w:p w:rsidR="007113DE" w:rsidRPr="007113DE" w:rsidRDefault="007113DE" w:rsidP="007113DE">
            <w:pPr>
              <w:pStyle w:val="TOC6"/>
              <w:spacing w:before="120" w:after="120"/>
              <w:rPr>
                <w:rFonts w:ascii="Trebuchet MS" w:hAnsi="Trebuchet MS"/>
                <w:noProof/>
                <w:color w:val="000000" w:themeColor="text1"/>
              </w:rPr>
            </w:pPr>
            <w:r w:rsidRPr="007113DE">
              <w:rPr>
                <w:rFonts w:ascii="Trebuchet MS" w:hAnsi="Trebuchet MS"/>
              </w:rPr>
              <w:t>Costs include 5% contingency but exclude professional fees (circa 10%) and VAT.</w:t>
            </w:r>
          </w:p>
          <w:p w:rsidR="00880F37" w:rsidRPr="007113DE" w:rsidRDefault="00053E84" w:rsidP="00053E84">
            <w:pP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Fonts w:ascii="Trebuchet MS" w:hAnsi="Trebuchet MS"/>
                <w:sz w:val="20"/>
                <w:szCs w:val="20"/>
                <w:lang w:eastAsia="en-GB"/>
              </w:rPr>
              <w:t xml:space="preserve">Complex sites </w:t>
            </w:r>
            <w:r w:rsidR="007113DE" w:rsidRPr="007113DE">
              <w:rPr>
                <w:rFonts w:ascii="Trebuchet MS" w:hAnsi="Trebuchet MS"/>
                <w:sz w:val="20"/>
                <w:szCs w:val="20"/>
                <w:lang w:eastAsia="en-GB"/>
              </w:rPr>
              <w:t xml:space="preserve">may </w:t>
            </w:r>
            <w:r>
              <w:rPr>
                <w:rFonts w:ascii="Trebuchet MS" w:hAnsi="Trebuchet MS"/>
                <w:sz w:val="20"/>
                <w:szCs w:val="20"/>
                <w:lang w:eastAsia="en-GB"/>
              </w:rPr>
              <w:t xml:space="preserve">require significant levelling or additional drainage at reduced centres. </w:t>
            </w:r>
          </w:p>
        </w:tc>
      </w:tr>
      <w:tr w:rsidR="00AC049D" w:rsidRPr="007113DE" w:rsidTr="00592DAE">
        <w:trPr>
          <w:cantSplit/>
        </w:trPr>
        <w:tc>
          <w:tcPr>
            <w:tcW w:w="2122" w:type="dxa"/>
          </w:tcPr>
          <w:p w:rsidR="00AC049D" w:rsidRPr="007113DE" w:rsidRDefault="00592DAE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Multi-use games area (40m x 30m) with floodlights</w:t>
            </w:r>
          </w:p>
        </w:tc>
        <w:tc>
          <w:tcPr>
            <w:tcW w:w="1559" w:type="dxa"/>
          </w:tcPr>
          <w:p w:rsidR="00AC049D" w:rsidRPr="007113DE" w:rsidRDefault="00AC049D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</w:p>
        </w:tc>
        <w:tc>
          <w:tcPr>
            <w:tcW w:w="1559" w:type="dxa"/>
          </w:tcPr>
          <w:p w:rsidR="00AC049D" w:rsidRPr="007113DE" w:rsidRDefault="00AC049D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</w:p>
        </w:tc>
        <w:tc>
          <w:tcPr>
            <w:tcW w:w="1559" w:type="dxa"/>
          </w:tcPr>
          <w:p w:rsidR="00AC049D" w:rsidRPr="007113DE" w:rsidRDefault="00AC049D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</w:p>
        </w:tc>
        <w:tc>
          <w:tcPr>
            <w:tcW w:w="7088" w:type="dxa"/>
          </w:tcPr>
          <w:p w:rsidR="00AC049D" w:rsidRPr="007113DE" w:rsidRDefault="00191B6D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No relevant data – FF does not fund MUGA’s.</w:t>
            </w:r>
          </w:p>
        </w:tc>
      </w:tr>
      <w:tr w:rsidR="00AC049D" w:rsidRPr="007113DE" w:rsidTr="00592DAE">
        <w:trPr>
          <w:cantSplit/>
        </w:trPr>
        <w:tc>
          <w:tcPr>
            <w:tcW w:w="2122" w:type="dxa"/>
          </w:tcPr>
          <w:p w:rsidR="00AC049D" w:rsidRPr="007113DE" w:rsidRDefault="00592DAE" w:rsidP="00706722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Modular </w:t>
            </w:r>
            <w:r w:rsidR="00706722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clubhouse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facility – 2 changing rooms</w:t>
            </w:r>
          </w:p>
        </w:tc>
        <w:tc>
          <w:tcPr>
            <w:tcW w:w="1559" w:type="dxa"/>
          </w:tcPr>
          <w:p w:rsidR="00AC049D" w:rsidRPr="007113DE" w:rsidRDefault="00E1445D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330</w:t>
            </w:r>
            <w:r w:rsidR="00714CBB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AC049D" w:rsidRPr="007113DE" w:rsidRDefault="00B8357D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35</w:t>
            </w:r>
            <w:r w:rsidR="001C5F86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5</w:t>
            </w:r>
            <w:r w:rsidR="00714CBB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AC049D" w:rsidRPr="007113DE" w:rsidRDefault="00B8357D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38</w:t>
            </w:r>
            <w:r w:rsidR="00714CBB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0,000+</w:t>
            </w:r>
          </w:p>
        </w:tc>
        <w:tc>
          <w:tcPr>
            <w:tcW w:w="7088" w:type="dxa"/>
          </w:tcPr>
          <w:p w:rsidR="0071553B" w:rsidRDefault="006F3F08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Fonts w:ascii="Trebuchet MS" w:hAnsi="Trebuchet MS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Limited data av</w:t>
            </w:r>
            <w:r w:rsidR="00537F5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ail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able - </w:t>
            </w:r>
            <w:r w:rsidR="00714CBB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Estimated costs based on </w:t>
            </w:r>
            <w:r w:rsidR="00B8357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24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0m² unit </w:t>
            </w:r>
            <w:r w:rsidR="00714CBB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with two changing rooms, officials changing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room</w:t>
            </w:r>
            <w:r w:rsidR="00714CBB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 kitchen, clubroom and spectator toilets funded through FF at b</w:t>
            </w:r>
            <w:r w:rsidR="00E1445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etween £1,30</w:t>
            </w:r>
            <w:r w:rsidR="00714CBB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0m² and £1,500m². Costs for this type of </w:t>
            </w:r>
            <w:r w:rsidR="007113DE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construction can vary significantl</w:t>
            </w:r>
            <w:r w:rsidR="00714CBB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y dependant on quality and specification of units.</w:t>
            </w:r>
            <w:r w:rsidR="00714CBB" w:rsidRPr="007113DE">
              <w:rPr>
                <w:rFonts w:ascii="Trebuchet MS" w:hAnsi="Trebuchet MS"/>
              </w:rPr>
              <w:t xml:space="preserve"> </w:t>
            </w:r>
          </w:p>
          <w:p w:rsidR="00AC049D" w:rsidRPr="007113DE" w:rsidRDefault="002B6667" w:rsidP="00DE33E0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Costs include 5% contingency </w:t>
            </w:r>
            <w:r w:rsidR="00714CBB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but ex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clude professional fees </w:t>
            </w:r>
            <w:r w:rsidR="00714CBB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and VAT.</w:t>
            </w:r>
          </w:p>
          <w:p w:rsidR="00714CBB" w:rsidRPr="007113DE" w:rsidRDefault="00714CBB" w:rsidP="00714CBB">
            <w:pPr>
              <w:rPr>
                <w:rFonts w:ascii="Trebuchet MS" w:hAnsi="Trebuchet MS"/>
                <w:sz w:val="20"/>
                <w:szCs w:val="20"/>
                <w:lang w:eastAsia="en-GB"/>
              </w:rPr>
            </w:pPr>
            <w:r w:rsidRPr="007113DE">
              <w:rPr>
                <w:rFonts w:ascii="Trebuchet MS" w:hAnsi="Trebuchet MS"/>
                <w:sz w:val="20"/>
                <w:szCs w:val="20"/>
                <w:lang w:eastAsia="en-GB"/>
              </w:rPr>
              <w:t>Complex site issues may</w:t>
            </w:r>
            <w:r w:rsidR="007113DE" w:rsidRPr="007113DE">
              <w:rPr>
                <w:rFonts w:ascii="Trebuchet MS" w:hAnsi="Trebuchet MS"/>
                <w:sz w:val="20"/>
                <w:szCs w:val="20"/>
                <w:lang w:eastAsia="en-GB"/>
              </w:rPr>
              <w:t xml:space="preserve"> include additional</w:t>
            </w:r>
            <w:r w:rsidRPr="007113DE">
              <w:rPr>
                <w:rFonts w:ascii="Trebuchet MS" w:hAnsi="Trebuchet MS"/>
                <w:sz w:val="20"/>
                <w:szCs w:val="20"/>
                <w:lang w:eastAsia="en-GB"/>
              </w:rPr>
              <w:t xml:space="preserve"> external works such as utility connections</w:t>
            </w:r>
            <w:r w:rsidR="00A359E4" w:rsidRPr="007113DE">
              <w:rPr>
                <w:rFonts w:ascii="Trebuchet MS" w:hAnsi="Trebuchet MS"/>
                <w:sz w:val="20"/>
                <w:szCs w:val="20"/>
                <w:lang w:eastAsia="en-GB"/>
              </w:rPr>
              <w:t>, footpaths</w:t>
            </w:r>
            <w:r w:rsidRPr="007113DE">
              <w:rPr>
                <w:rFonts w:ascii="Trebuchet MS" w:hAnsi="Trebuchet MS"/>
                <w:sz w:val="20"/>
                <w:szCs w:val="20"/>
                <w:lang w:eastAsia="en-GB"/>
              </w:rPr>
              <w:t>, car parking or specific external facing materials which may be subject to Planning conditions.</w:t>
            </w:r>
          </w:p>
        </w:tc>
      </w:tr>
      <w:tr w:rsidR="00AC049D" w:rsidRPr="007113DE" w:rsidTr="00592DAE">
        <w:trPr>
          <w:cantSplit/>
        </w:trPr>
        <w:tc>
          <w:tcPr>
            <w:tcW w:w="2122" w:type="dxa"/>
          </w:tcPr>
          <w:p w:rsidR="00AC049D" w:rsidRPr="007113DE" w:rsidRDefault="00592DAE" w:rsidP="00706722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Modular </w:t>
            </w:r>
            <w:r w:rsidR="00706722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clubhouse 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facility – 4 changing rooms</w:t>
            </w:r>
          </w:p>
        </w:tc>
        <w:tc>
          <w:tcPr>
            <w:tcW w:w="1559" w:type="dxa"/>
          </w:tcPr>
          <w:p w:rsidR="00AC049D" w:rsidRPr="007113DE" w:rsidRDefault="00E1445D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490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AC049D" w:rsidRPr="007113DE" w:rsidRDefault="00E1445D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510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AC049D" w:rsidRPr="007113DE" w:rsidRDefault="00E1445D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570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,000+</w:t>
            </w:r>
          </w:p>
        </w:tc>
        <w:tc>
          <w:tcPr>
            <w:tcW w:w="7088" w:type="dxa"/>
          </w:tcPr>
          <w:p w:rsidR="0071553B" w:rsidRDefault="006F3F08" w:rsidP="002B6667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6F3F08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Limited data avail</w:t>
            </w:r>
            <w:r w:rsidR="00537F5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a</w:t>
            </w:r>
            <w:r w:rsidRPr="006F3F08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ble - </w:t>
            </w:r>
            <w:r w:rsidR="00B8357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Estimated costs based on 36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0m² unit with four changing rooms, two officials changing rooms, kitchen, clubroom and spectator toilets funded through </w:t>
            </w:r>
            <w:r w:rsidR="00E1445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FF and Parklife at between £1,30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0m² and £1,500m². Costs for this type of construction can vary </w:t>
            </w:r>
            <w:r w:rsidR="007113DE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significantly 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dependant on quality and specification of units. </w:t>
            </w:r>
          </w:p>
          <w:p w:rsidR="002B6667" w:rsidRPr="007113DE" w:rsidRDefault="002B6667" w:rsidP="002B6667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Costs include 5% contingency but exclude professional fees and VAT.</w:t>
            </w:r>
          </w:p>
          <w:p w:rsidR="00AC049D" w:rsidRPr="007113DE" w:rsidRDefault="002B6667" w:rsidP="002B6667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Complex site issues may additional external works such as utility connections, footpaths, car parking or specific external facing materials which may be subject to Planning conditions.</w:t>
            </w:r>
          </w:p>
        </w:tc>
      </w:tr>
      <w:tr w:rsidR="00AC049D" w:rsidRPr="007113DE" w:rsidTr="00592DAE">
        <w:trPr>
          <w:cantSplit/>
        </w:trPr>
        <w:tc>
          <w:tcPr>
            <w:tcW w:w="2122" w:type="dxa"/>
          </w:tcPr>
          <w:p w:rsidR="00AC049D" w:rsidRPr="007113DE" w:rsidRDefault="00592DAE" w:rsidP="00706722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lastRenderedPageBreak/>
              <w:t xml:space="preserve">Modular </w:t>
            </w:r>
            <w:r w:rsidR="00706722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clubhouse 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facility – 6 changing rooms</w:t>
            </w:r>
          </w:p>
        </w:tc>
        <w:tc>
          <w:tcPr>
            <w:tcW w:w="1559" w:type="dxa"/>
          </w:tcPr>
          <w:p w:rsidR="00AC049D" w:rsidRPr="007113DE" w:rsidRDefault="000F667C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755</w:t>
            </w:r>
            <w:r w:rsidR="00A359E4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AC049D" w:rsidRPr="007113DE" w:rsidRDefault="000F667C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785</w:t>
            </w:r>
            <w:r w:rsidR="00A359E4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AC049D" w:rsidRPr="007113DE" w:rsidRDefault="000F667C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885</w:t>
            </w:r>
            <w:r w:rsidR="00A359E4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,000+</w:t>
            </w:r>
          </w:p>
        </w:tc>
        <w:tc>
          <w:tcPr>
            <w:tcW w:w="7088" w:type="dxa"/>
          </w:tcPr>
          <w:p w:rsidR="0071553B" w:rsidRDefault="00537F5D" w:rsidP="00A359E4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Limited data avai</w:t>
            </w:r>
            <w:r w:rsidR="006F3F08" w:rsidRPr="006F3F08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l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a</w:t>
            </w:r>
            <w:r w:rsidR="006F3F08" w:rsidRPr="006F3F08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ble - </w:t>
            </w:r>
            <w:r w:rsidR="00A359E4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Estimated costs based on </w:t>
            </w:r>
            <w:r w:rsidR="000F667C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48</w:t>
            </w:r>
            <w:r w:rsidR="00A359E4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0m² unit with six changing rooms, two officials changing rooms, kitchen, clubroom and spectator toilets funded t</w:t>
            </w:r>
            <w:r w:rsidR="000F667C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hrough Parklife at between £1,500m² and £1,75</w:t>
            </w:r>
            <w:r w:rsidR="00A359E4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0m². Costs for this type of construction can vary </w:t>
            </w:r>
            <w:r w:rsidR="007113DE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significantly </w:t>
            </w:r>
            <w:r w:rsidR="00A359E4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dependant on quality and specification of units. </w:t>
            </w:r>
          </w:p>
          <w:p w:rsidR="00A359E4" w:rsidRPr="007113DE" w:rsidRDefault="00A359E4" w:rsidP="00A359E4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Costs include 5% contingency 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but exclude professional fees 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and VAT.</w:t>
            </w:r>
          </w:p>
          <w:p w:rsidR="00AC049D" w:rsidRPr="007113DE" w:rsidRDefault="00A359E4" w:rsidP="00A359E4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Complex site issues may</w:t>
            </w:r>
            <w:r w:rsidR="007113DE" w:rsidRPr="007113DE">
              <w:rPr>
                <w:rFonts w:ascii="Trebuchet MS" w:hAnsi="Trebuchet MS"/>
              </w:rPr>
              <w:t xml:space="preserve"> </w:t>
            </w:r>
            <w:r w:rsid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include</w:t>
            </w:r>
            <w:r w:rsidR="007113DE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additional external works such as utility connections, footpaths, car parking or specific external facing materials which may be subject to Planning conditions.</w:t>
            </w:r>
          </w:p>
        </w:tc>
      </w:tr>
      <w:tr w:rsidR="00AC049D" w:rsidRPr="007113DE" w:rsidTr="00592DAE">
        <w:trPr>
          <w:cantSplit/>
        </w:trPr>
        <w:tc>
          <w:tcPr>
            <w:tcW w:w="2122" w:type="dxa"/>
          </w:tcPr>
          <w:p w:rsidR="00AC049D" w:rsidRPr="007113DE" w:rsidRDefault="00592DAE" w:rsidP="00706722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Modular </w:t>
            </w:r>
            <w:r w:rsidR="00706722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clubhouse 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facility – 8 changing rooms</w:t>
            </w:r>
          </w:p>
        </w:tc>
        <w:tc>
          <w:tcPr>
            <w:tcW w:w="1559" w:type="dxa"/>
          </w:tcPr>
          <w:p w:rsidR="00AC049D" w:rsidRPr="007113DE" w:rsidRDefault="000F667C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950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AC049D" w:rsidRPr="007113DE" w:rsidRDefault="000F667C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980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AC049D" w:rsidRPr="007113DE" w:rsidRDefault="000F667C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1,100</w:t>
            </w:r>
            <w:r w:rsidR="00191B6D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,000+</w:t>
            </w:r>
          </w:p>
        </w:tc>
        <w:tc>
          <w:tcPr>
            <w:tcW w:w="7088" w:type="dxa"/>
          </w:tcPr>
          <w:p w:rsidR="0071553B" w:rsidRDefault="006F3F08" w:rsidP="002B6667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No</w:t>
            </w:r>
            <w:r w:rsidR="00537F5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data avai</w:t>
            </w:r>
            <w:r w:rsidRPr="006F3F08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l</w:t>
            </w:r>
            <w:r w:rsidR="00537F5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a</w:t>
            </w:r>
            <w:r w:rsidRPr="006F3F08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ble - </w:t>
            </w:r>
            <w:r w:rsidR="000F667C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Estimated costs based on 600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m² unit with eight changing rooms, two officials changing rooms, kitchen, clubroom and spectator toilets funded through Parklif</w:t>
            </w:r>
            <w:r w:rsidR="000F667C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e at between £1,500m² and £1,750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m². Costs for this type of construction can vary </w:t>
            </w:r>
            <w:r w:rsidR="007113DE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significantly </w:t>
            </w:r>
            <w:r w:rsidR="002B6667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dependant on quality and specification of units. </w:t>
            </w:r>
          </w:p>
          <w:p w:rsidR="002B6667" w:rsidRPr="007113DE" w:rsidRDefault="002B6667" w:rsidP="002B6667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Costs include 5% contingency but exclude professional fees and VAT.</w:t>
            </w:r>
          </w:p>
          <w:p w:rsidR="00AC049D" w:rsidRPr="007113DE" w:rsidRDefault="002B6667" w:rsidP="002B6667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Complex site issues may </w:t>
            </w:r>
            <w:r w:rsid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include</w:t>
            </w:r>
            <w:r w:rsidR="007113DE"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</w:t>
            </w:r>
            <w:r w:rsidRPr="007113DE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additional external works such as utility connections, footpaths, car parking or specific external facing materials which may be subject to Planning conditions.</w:t>
            </w:r>
          </w:p>
        </w:tc>
      </w:tr>
      <w:tr w:rsidR="00724E59" w:rsidRPr="007113DE" w:rsidTr="00592DAE">
        <w:trPr>
          <w:cantSplit/>
        </w:trPr>
        <w:tc>
          <w:tcPr>
            <w:tcW w:w="2122" w:type="dxa"/>
          </w:tcPr>
          <w:p w:rsidR="00724E59" w:rsidRPr="007113DE" w:rsidRDefault="00724E59" w:rsidP="00706722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Traditional build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clubhouse facility – 2 changing rooms</w:t>
            </w:r>
          </w:p>
        </w:tc>
        <w:tc>
          <w:tcPr>
            <w:tcW w:w="1559" w:type="dxa"/>
          </w:tcPr>
          <w:p w:rsidR="00724E59" w:rsidRPr="007113DE" w:rsidRDefault="00B8357D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300</w:t>
            </w:r>
            <w:r w:rsidR="001C5F86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724E59" w:rsidRPr="007113DE" w:rsidRDefault="00B8357D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330</w:t>
            </w:r>
            <w:r w:rsidR="0071553B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724E59" w:rsidRPr="007113DE" w:rsidRDefault="00B8357D" w:rsidP="00342262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400</w:t>
            </w:r>
            <w:r w:rsidR="00A825B4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,000+</w:t>
            </w:r>
          </w:p>
        </w:tc>
        <w:tc>
          <w:tcPr>
            <w:tcW w:w="7088" w:type="dxa"/>
          </w:tcPr>
          <w:p w:rsidR="0071553B" w:rsidRDefault="00724E59" w:rsidP="00724E59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Estimated costs ba</w:t>
            </w:r>
            <w:r w:rsidR="00B8357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sed on recent examples at 24</w:t>
            </w:r>
            <w:r w:rsidR="0071553B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0m² 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with two changing rooms, officials changing room, kitchen, clubroom and spectator toilets funded through FF </w:t>
            </w:r>
            <w:r w:rsidR="0071553B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at b</w:t>
            </w:r>
            <w:r w:rsidR="00B8357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etween £1,20</w:t>
            </w:r>
            <w:r w:rsidR="00A825B4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0m² and £1,6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00m². Costs for this type of construction can vary significantly dependant on quality and specification of </w:t>
            </w:r>
            <w:r w:rsidR="001C5F86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build and</w:t>
            </w:r>
            <w:r w:rsidR="00B8357D">
              <w:t xml:space="preserve"> </w:t>
            </w:r>
            <w:r w:rsidR="00B8357D" w:rsidRPr="00B8357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regional</w:t>
            </w:r>
            <w:r w:rsidR="001C5F86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locality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. </w:t>
            </w:r>
          </w:p>
          <w:p w:rsidR="00724E59" w:rsidRPr="00724E59" w:rsidRDefault="00724E59" w:rsidP="00724E59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Costs include 5% contingency but exclude professional fees and VAT.</w:t>
            </w:r>
          </w:p>
          <w:p w:rsidR="00724E59" w:rsidRPr="007113DE" w:rsidRDefault="00724E59" w:rsidP="00724E59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Complex site issues may include additional external works such as utility connections, footpaths, car parking or specific external facing materials which may be subject to Planning conditions.</w:t>
            </w:r>
          </w:p>
        </w:tc>
      </w:tr>
      <w:tr w:rsidR="00A825B4" w:rsidRPr="007113DE" w:rsidTr="00592DAE">
        <w:trPr>
          <w:cantSplit/>
        </w:trPr>
        <w:tc>
          <w:tcPr>
            <w:tcW w:w="2122" w:type="dxa"/>
          </w:tcPr>
          <w:p w:rsidR="00A825B4" w:rsidRPr="007113DE" w:rsidRDefault="00A825B4" w:rsidP="00A825B4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lastRenderedPageBreak/>
              <w:t>Traditional build clubhouse facility – 4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changing rooms</w:t>
            </w:r>
          </w:p>
        </w:tc>
        <w:tc>
          <w:tcPr>
            <w:tcW w:w="1559" w:type="dxa"/>
          </w:tcPr>
          <w:p w:rsidR="00A825B4" w:rsidRPr="007113DE" w:rsidRDefault="00B8357D" w:rsidP="00A825B4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455</w:t>
            </w:r>
            <w:r w:rsidR="00A825B4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A825B4" w:rsidRPr="007113DE" w:rsidRDefault="007A7598" w:rsidP="00A825B4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510</w:t>
            </w:r>
            <w:r w:rsidR="00A825B4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A825B4" w:rsidRPr="007113DE" w:rsidRDefault="007A7598" w:rsidP="00A825B4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600</w:t>
            </w:r>
            <w:r w:rsidR="00A825B4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,000+</w:t>
            </w:r>
          </w:p>
        </w:tc>
        <w:tc>
          <w:tcPr>
            <w:tcW w:w="7088" w:type="dxa"/>
          </w:tcPr>
          <w:p w:rsidR="00A825B4" w:rsidRDefault="00A825B4" w:rsidP="00A825B4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Estimated costs ba</w:t>
            </w:r>
            <w:r w:rsidR="007A7598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sed on recent examples at 36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0m² 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with 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four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changing rooms, officials changing room, kitchen, clubroom and spectator toilets funded through FF </w:t>
            </w:r>
            <w:r w:rsidR="00B8357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at between £1,20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0m² and £1,6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00m². Costs for this type of construction can vary significantly dependant on quality and specification of 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build and </w:t>
            </w:r>
            <w:r w:rsidR="00B8357D" w:rsidRPr="00B8357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regional 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locality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. </w:t>
            </w:r>
          </w:p>
          <w:p w:rsidR="00A825B4" w:rsidRPr="00724E59" w:rsidRDefault="00A825B4" w:rsidP="00A825B4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Costs include 5% contingency but exclude professional fees and VAT.</w:t>
            </w:r>
          </w:p>
          <w:p w:rsidR="00A825B4" w:rsidRPr="007113DE" w:rsidRDefault="00A825B4" w:rsidP="00A825B4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Complex site issues may include additional external works such as utility connections, footpaths, car parking or specific external facing materials which may be subject to Planning conditions.</w:t>
            </w:r>
          </w:p>
        </w:tc>
      </w:tr>
      <w:tr w:rsidR="00A825B4" w:rsidRPr="007113DE" w:rsidTr="00592DAE">
        <w:trPr>
          <w:cantSplit/>
        </w:trPr>
        <w:tc>
          <w:tcPr>
            <w:tcW w:w="2122" w:type="dxa"/>
          </w:tcPr>
          <w:p w:rsidR="00A825B4" w:rsidRPr="007113DE" w:rsidRDefault="00A825B4" w:rsidP="00A825B4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Traditional build clubhouse facility – 6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changing rooms</w:t>
            </w:r>
          </w:p>
        </w:tc>
        <w:tc>
          <w:tcPr>
            <w:tcW w:w="1559" w:type="dxa"/>
          </w:tcPr>
          <w:p w:rsidR="00A825B4" w:rsidRPr="007113DE" w:rsidRDefault="00B8357D" w:rsidP="00A825B4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630</w:t>
            </w:r>
            <w:r w:rsidR="00A825B4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A825B4" w:rsidRPr="007113DE" w:rsidRDefault="00B8357D" w:rsidP="00A825B4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68</w:t>
            </w:r>
            <w:r w:rsidR="00A825B4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0,000</w:t>
            </w:r>
          </w:p>
        </w:tc>
        <w:tc>
          <w:tcPr>
            <w:tcW w:w="1559" w:type="dxa"/>
          </w:tcPr>
          <w:p w:rsidR="00A825B4" w:rsidRPr="007113DE" w:rsidRDefault="00B8357D" w:rsidP="00A825B4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8</w:t>
            </w:r>
            <w:r w:rsidR="00A825B4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00,000+</w:t>
            </w:r>
          </w:p>
        </w:tc>
        <w:tc>
          <w:tcPr>
            <w:tcW w:w="7088" w:type="dxa"/>
          </w:tcPr>
          <w:p w:rsidR="00A825B4" w:rsidRDefault="00A825B4" w:rsidP="00A825B4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Estimated costs ba</w:t>
            </w:r>
            <w:r w:rsidR="00B8357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sed on recent examples at 48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0m² 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with 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six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changing rooms, officials changing room, kitchen, clubroom and spectator toilets funded through FF 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at between £1,250m² and £1,6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00m². Costs for this type of construction can vary significantly dependant on quality and specification of 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build and </w:t>
            </w:r>
            <w:r w:rsidR="00B8357D" w:rsidRPr="00B8357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regional 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locality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. </w:t>
            </w:r>
          </w:p>
          <w:p w:rsidR="00A825B4" w:rsidRPr="00724E59" w:rsidRDefault="00A825B4" w:rsidP="00A825B4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Costs include 5% contingency but exclude professional fees and VAT.</w:t>
            </w:r>
          </w:p>
          <w:p w:rsidR="00A825B4" w:rsidRPr="007113DE" w:rsidRDefault="00A825B4" w:rsidP="00A825B4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Complex site issues may include additional external works such as utility connections, footpaths, car parking or specific external facing materials which may be subject to Planning conditions.</w:t>
            </w:r>
          </w:p>
        </w:tc>
      </w:tr>
      <w:tr w:rsidR="00A825B4" w:rsidRPr="007113DE" w:rsidTr="00592DAE">
        <w:trPr>
          <w:cantSplit/>
        </w:trPr>
        <w:tc>
          <w:tcPr>
            <w:tcW w:w="2122" w:type="dxa"/>
          </w:tcPr>
          <w:p w:rsidR="00A825B4" w:rsidRPr="007113DE" w:rsidRDefault="00A825B4" w:rsidP="00A825B4">
            <w:pPr>
              <w:pStyle w:val="TOC6"/>
              <w:widowControl/>
              <w:tabs>
                <w:tab w:val="clear" w:pos="9071"/>
              </w:tabs>
              <w:spacing w:before="120" w:after="120"/>
              <w:jc w:val="left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Traditional build clubhouse facility – 8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changing rooms</w:t>
            </w:r>
          </w:p>
        </w:tc>
        <w:tc>
          <w:tcPr>
            <w:tcW w:w="1559" w:type="dxa"/>
          </w:tcPr>
          <w:p w:rsidR="00A825B4" w:rsidRPr="007113DE" w:rsidRDefault="000F667C" w:rsidP="00A825B4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790</w:t>
            </w:r>
            <w:r w:rsidR="00A825B4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A825B4" w:rsidRPr="007113DE" w:rsidRDefault="000F667C" w:rsidP="00A825B4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850</w:t>
            </w:r>
            <w:r w:rsidR="00A825B4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</w:t>
            </w:r>
          </w:p>
        </w:tc>
        <w:tc>
          <w:tcPr>
            <w:tcW w:w="1559" w:type="dxa"/>
          </w:tcPr>
          <w:p w:rsidR="00A825B4" w:rsidRPr="007113DE" w:rsidRDefault="007A7598" w:rsidP="00A825B4">
            <w:pPr>
              <w:pStyle w:val="TOC6"/>
              <w:widowControl/>
              <w:tabs>
                <w:tab w:val="clear" w:pos="9071"/>
              </w:tabs>
              <w:spacing w:before="120" w:after="120"/>
              <w:jc w:val="center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1,000</w:t>
            </w:r>
            <w:r w:rsidR="00A825B4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,000+</w:t>
            </w:r>
          </w:p>
        </w:tc>
        <w:tc>
          <w:tcPr>
            <w:tcW w:w="7088" w:type="dxa"/>
          </w:tcPr>
          <w:p w:rsidR="00A825B4" w:rsidRDefault="00A825B4" w:rsidP="00A825B4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Estimated costs ba</w:t>
            </w:r>
            <w:r w:rsidR="000F667C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sed on recent examples at 60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0m² 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with 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eight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changing rooms, officials changing room, kitchen, clubroom and spectator toilets funded through FF 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at between £1,250m² and £1,6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00m². Costs for this type of construction can vary significantly dependant on quality and specification of 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build and</w:t>
            </w:r>
            <w:r w:rsidR="00B8357D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regional</w:t>
            </w:r>
            <w:r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 locality</w:t>
            </w: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 xml:space="preserve">. </w:t>
            </w:r>
          </w:p>
          <w:p w:rsidR="00A825B4" w:rsidRPr="00724E59" w:rsidRDefault="00A825B4" w:rsidP="00A825B4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Costs include 5% contingency but exclude professional fees and VAT.</w:t>
            </w:r>
          </w:p>
          <w:p w:rsidR="00A825B4" w:rsidRPr="007113DE" w:rsidRDefault="00A825B4" w:rsidP="00A825B4">
            <w:pPr>
              <w:pStyle w:val="TOC6"/>
              <w:spacing w:before="120" w:after="120"/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</w:pPr>
            <w:r w:rsidRPr="00724E59">
              <w:rPr>
                <w:rStyle w:val="Hyperlink"/>
                <w:rFonts w:ascii="Trebuchet MS" w:hAnsi="Trebuchet MS"/>
                <w:noProof/>
                <w:color w:val="000000" w:themeColor="text1"/>
                <w:u w:val="none"/>
              </w:rPr>
              <w:t>Complex site issues may include additional external works such as utility connections, footpaths, car parking or specific external facing materials which may be subject to Planning conditions.</w:t>
            </w:r>
          </w:p>
        </w:tc>
      </w:tr>
    </w:tbl>
    <w:p w:rsidR="00191B6D" w:rsidRPr="007113DE" w:rsidRDefault="00191B6D" w:rsidP="00AF090C">
      <w:pPr>
        <w:spacing w:after="0"/>
        <w:rPr>
          <w:rFonts w:ascii="Trebuchet MS" w:hAnsi="Trebuchet MS"/>
          <w:sz w:val="20"/>
          <w:szCs w:val="20"/>
        </w:rPr>
      </w:pPr>
    </w:p>
    <w:p w:rsidR="00191B6D" w:rsidRPr="007113DE" w:rsidRDefault="00191B6D" w:rsidP="00AF090C">
      <w:pPr>
        <w:spacing w:after="0"/>
        <w:rPr>
          <w:rFonts w:ascii="Trebuchet MS" w:hAnsi="Trebuchet MS"/>
          <w:sz w:val="20"/>
          <w:szCs w:val="20"/>
        </w:rPr>
      </w:pPr>
    </w:p>
    <w:sectPr w:rsidR="00191B6D" w:rsidRPr="007113DE" w:rsidSect="00AC04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84"/>
    <w:rsid w:val="00007BC0"/>
    <w:rsid w:val="00046555"/>
    <w:rsid w:val="00053E84"/>
    <w:rsid w:val="000744D9"/>
    <w:rsid w:val="00080807"/>
    <w:rsid w:val="000F667C"/>
    <w:rsid w:val="00191B6D"/>
    <w:rsid w:val="001C5F86"/>
    <w:rsid w:val="002B6667"/>
    <w:rsid w:val="002E69A2"/>
    <w:rsid w:val="002F253C"/>
    <w:rsid w:val="00326421"/>
    <w:rsid w:val="00342262"/>
    <w:rsid w:val="00537F5D"/>
    <w:rsid w:val="00592DAE"/>
    <w:rsid w:val="006F3F08"/>
    <w:rsid w:val="00706722"/>
    <w:rsid w:val="007113DE"/>
    <w:rsid w:val="00714CBB"/>
    <w:rsid w:val="0071553B"/>
    <w:rsid w:val="00724E59"/>
    <w:rsid w:val="007A7598"/>
    <w:rsid w:val="00807686"/>
    <w:rsid w:val="008157DA"/>
    <w:rsid w:val="00880F37"/>
    <w:rsid w:val="00A359E4"/>
    <w:rsid w:val="00A825B4"/>
    <w:rsid w:val="00A91F84"/>
    <w:rsid w:val="00AC049D"/>
    <w:rsid w:val="00AF090C"/>
    <w:rsid w:val="00B8357D"/>
    <w:rsid w:val="00BB04A8"/>
    <w:rsid w:val="00C50EF9"/>
    <w:rsid w:val="00CB0CA0"/>
    <w:rsid w:val="00DE33E0"/>
    <w:rsid w:val="00DE726F"/>
    <w:rsid w:val="00E1445D"/>
    <w:rsid w:val="00E167D8"/>
    <w:rsid w:val="00E4054C"/>
    <w:rsid w:val="00E7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647C6D-C3A9-41E4-9221-3CC6E6A75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91F84"/>
    <w:rPr>
      <w:rFonts w:ascii="Arial" w:hAnsi="Arial" w:cs="Arial"/>
      <w:color w:val="0000FF"/>
      <w:sz w:val="20"/>
      <w:szCs w:val="20"/>
      <w:u w:val="single"/>
      <w:lang w:val="en-GB"/>
    </w:rPr>
  </w:style>
  <w:style w:type="paragraph" w:styleId="TOC6">
    <w:name w:val="toc 6"/>
    <w:basedOn w:val="Normal"/>
    <w:next w:val="Normal"/>
    <w:uiPriority w:val="39"/>
    <w:rsid w:val="00A91F84"/>
    <w:pPr>
      <w:widowControl w:val="0"/>
      <w:tabs>
        <w:tab w:val="right" w:leader="dot" w:pos="9071"/>
      </w:tabs>
      <w:autoSpaceDE w:val="0"/>
      <w:autoSpaceDN w:val="0"/>
      <w:adjustRightInd w:val="0"/>
      <w:spacing w:before="60" w:after="0" w:line="240" w:lineRule="auto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paragraph" w:styleId="TOC7">
    <w:name w:val="toc 7"/>
    <w:basedOn w:val="Normal"/>
    <w:next w:val="Normal"/>
    <w:uiPriority w:val="39"/>
    <w:rsid w:val="00A91F84"/>
    <w:pPr>
      <w:widowControl w:val="0"/>
      <w:tabs>
        <w:tab w:val="right" w:leader="dot" w:pos="9072"/>
      </w:tabs>
      <w:autoSpaceDE w:val="0"/>
      <w:autoSpaceDN w:val="0"/>
      <w:adjustRightInd w:val="0"/>
      <w:spacing w:after="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paragraph" w:styleId="TOC9">
    <w:name w:val="toc 9"/>
    <w:basedOn w:val="Normal"/>
    <w:next w:val="Normal"/>
    <w:uiPriority w:val="39"/>
    <w:rsid w:val="00A91F84"/>
    <w:pPr>
      <w:widowControl w:val="0"/>
      <w:tabs>
        <w:tab w:val="right" w:leader="dot" w:pos="9071"/>
      </w:tabs>
      <w:autoSpaceDE w:val="0"/>
      <w:autoSpaceDN w:val="0"/>
      <w:adjustRightInd w:val="0"/>
      <w:spacing w:after="0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A9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0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Football Foundation</Company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Adams</dc:creator>
  <cp:lastModifiedBy>Andy Farr</cp:lastModifiedBy>
  <cp:revision>2</cp:revision>
  <dcterms:created xsi:type="dcterms:W3CDTF">2016-08-22T14:19:00Z</dcterms:created>
  <dcterms:modified xsi:type="dcterms:W3CDTF">2016-08-22T14:19:00Z</dcterms:modified>
</cp:coreProperties>
</file>