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A6" w:rsidRDefault="00A265F0">
      <w:pPr>
        <w:rPr>
          <w:b/>
          <w:color w:val="FF0000"/>
          <w:sz w:val="24"/>
        </w:rPr>
      </w:pPr>
      <w:r w:rsidRPr="004E4C60">
        <w:rPr>
          <w:b/>
          <w:sz w:val="24"/>
        </w:rPr>
        <w:t>Equal</w:t>
      </w:r>
      <w:r w:rsidR="00A423BB">
        <w:rPr>
          <w:b/>
          <w:sz w:val="24"/>
        </w:rPr>
        <w:t>ity and Diversity</w:t>
      </w:r>
      <w:r w:rsidRPr="004E4C60">
        <w:rPr>
          <w:b/>
          <w:sz w:val="24"/>
        </w:rPr>
        <w:t xml:space="preserve"> Policy </w:t>
      </w:r>
    </w:p>
    <w:p w:rsidR="00A423BB" w:rsidRDefault="00A423BB" w:rsidP="00A423BB">
      <w:pPr>
        <w:spacing w:after="0"/>
      </w:pPr>
      <w:r w:rsidRPr="00110202">
        <w:t xml:space="preserve">Designated </w:t>
      </w:r>
      <w:r>
        <w:t>Equality and Diversity</w:t>
      </w:r>
      <w:r w:rsidRPr="00110202">
        <w:t xml:space="preserve"> Officer:</w:t>
      </w:r>
      <w:r>
        <w:t xml:space="preserve"> </w:t>
      </w:r>
      <w:r w:rsidR="00404105">
        <w:rPr>
          <w:color w:val="FF0000"/>
        </w:rPr>
        <w:t>Ian tinto</w:t>
      </w:r>
    </w:p>
    <w:p w:rsidR="00A423BB" w:rsidRDefault="00A423BB" w:rsidP="00A423BB">
      <w:pPr>
        <w:spacing w:after="0"/>
        <w:rPr>
          <w:color w:val="FF0000"/>
        </w:rPr>
      </w:pPr>
      <w:r>
        <w:t xml:space="preserve">Writer/reviewer of this policy: </w:t>
      </w:r>
      <w:r w:rsidR="00404105">
        <w:rPr>
          <w:color w:val="FF0000"/>
        </w:rPr>
        <w:t>Nick Abraham</w:t>
      </w:r>
    </w:p>
    <w:p w:rsidR="00A423BB" w:rsidRPr="00FE2168" w:rsidRDefault="00A423BB" w:rsidP="00A423BB">
      <w:pPr>
        <w:spacing w:after="0"/>
      </w:pPr>
      <w:r w:rsidRPr="00FE2168">
        <w:t xml:space="preserve">Version: </w:t>
      </w:r>
      <w:r w:rsidR="00404105">
        <w:rPr>
          <w:color w:val="FF0000"/>
        </w:rPr>
        <w:t>1</w:t>
      </w:r>
      <w:r w:rsidRPr="00FE2168">
        <w:tab/>
      </w:r>
      <w:r w:rsidRPr="00FE2168">
        <w:tab/>
        <w:t>Date:</w:t>
      </w:r>
      <w:r>
        <w:t xml:space="preserve"> </w:t>
      </w:r>
      <w:r w:rsidR="00404105">
        <w:rPr>
          <w:color w:val="FF0000"/>
        </w:rPr>
        <w:t>13/07/2018</w:t>
      </w:r>
    </w:p>
    <w:p w:rsidR="00BA6534" w:rsidRDefault="00BA6534" w:rsidP="00BA6534">
      <w:pPr>
        <w:spacing w:after="0"/>
        <w:rPr>
          <w:color w:val="FF0000"/>
          <w:sz w:val="20"/>
        </w:rPr>
      </w:pPr>
    </w:p>
    <w:p w:rsidR="00A423BB" w:rsidRPr="00A423BB" w:rsidRDefault="00A423BB" w:rsidP="00A423BB">
      <w:pPr>
        <w:spacing w:after="0"/>
        <w:jc w:val="both"/>
      </w:pPr>
      <w:r w:rsidRPr="00A423BB">
        <w:t xml:space="preserve">This policy aims to protect staff, learners and any related third party from discrimination. </w:t>
      </w:r>
      <w:r w:rsidR="00404105">
        <w:rPr>
          <w:color w:val="FF0000"/>
        </w:rPr>
        <w:t>Northamptonshire FA</w:t>
      </w:r>
      <w:r w:rsidRPr="00A423BB">
        <w:rPr>
          <w:color w:val="FF0000"/>
        </w:rPr>
        <w:t xml:space="preserve"> </w:t>
      </w:r>
      <w:r w:rsidRPr="00A423BB">
        <w:t xml:space="preserve">aims to prevent any discrimination related to the nine protected characteristics within the Equality Act 2010, which are age, disability, gender reassignment, marriage and civil partnership, pregnancy and maternity, race, religion and belief, sex and sexual orientation. </w:t>
      </w:r>
    </w:p>
    <w:p w:rsidR="00A423BB" w:rsidRDefault="00A423BB" w:rsidP="00A423BB">
      <w:pPr>
        <w:spacing w:after="0"/>
        <w:jc w:val="both"/>
        <w:rPr>
          <w:sz w:val="20"/>
        </w:rPr>
      </w:pPr>
    </w:p>
    <w:p w:rsidR="00A423BB" w:rsidRDefault="00A423BB" w:rsidP="00A423BB">
      <w:pPr>
        <w:spacing w:after="0"/>
        <w:jc w:val="both"/>
      </w:pPr>
      <w:r w:rsidRPr="00110202">
        <w:t xml:space="preserve">The Head of Centre </w:t>
      </w:r>
      <w:r w:rsidR="00404105">
        <w:rPr>
          <w:color w:val="FF0000"/>
        </w:rPr>
        <w:t xml:space="preserve">Ian Tinto </w:t>
      </w:r>
      <w:r w:rsidRPr="00110202">
        <w:t xml:space="preserve">is responsible </w:t>
      </w:r>
      <w:r>
        <w:t>for</w:t>
      </w:r>
      <w:r w:rsidRPr="00110202">
        <w:t xml:space="preserve"> ensur</w:t>
      </w:r>
      <w:r>
        <w:t xml:space="preserve">ing </w:t>
      </w:r>
      <w:r w:rsidRPr="00110202">
        <w:t>that this p</w:t>
      </w:r>
      <w:r>
        <w:t>olicy</w:t>
      </w:r>
      <w:r w:rsidRPr="00110202">
        <w:t xml:space="preserve"> is published</w:t>
      </w:r>
      <w:r>
        <w:t>, implemented</w:t>
      </w:r>
      <w:r w:rsidRPr="00110202">
        <w:t xml:space="preserve"> and accessible to all personnel, learners and any relevant third parties. </w:t>
      </w:r>
      <w:r>
        <w:t xml:space="preserve">The Head of Centre will also ensure that all personnel have read and understood this policy and that any amendments to the policy are communicated to relevant parties. </w:t>
      </w:r>
    </w:p>
    <w:p w:rsidR="000031E1" w:rsidRDefault="000031E1" w:rsidP="005E745C">
      <w:pPr>
        <w:spacing w:after="0"/>
        <w:jc w:val="both"/>
        <w:rPr>
          <w:sz w:val="20"/>
        </w:rPr>
      </w:pPr>
    </w:p>
    <w:p w:rsidR="00A24C14" w:rsidRPr="00D3373C" w:rsidRDefault="00A24C14" w:rsidP="00BA6534">
      <w:pPr>
        <w:spacing w:after="0"/>
        <w:rPr>
          <w:b/>
        </w:rPr>
      </w:pPr>
      <w:r w:rsidRPr="00D3373C">
        <w:rPr>
          <w:b/>
        </w:rPr>
        <w:t xml:space="preserve">Different Types of Discrimination </w:t>
      </w:r>
    </w:p>
    <w:p w:rsidR="00A24C14" w:rsidRPr="00D3373C" w:rsidRDefault="00A24C14" w:rsidP="00BA6534">
      <w:pPr>
        <w:spacing w:after="0"/>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47"/>
        <w:gridCol w:w="6469"/>
      </w:tblGrid>
      <w:tr w:rsidR="00A24C14" w:rsidRPr="00D3373C" w:rsidTr="00D3373C">
        <w:tc>
          <w:tcPr>
            <w:tcW w:w="2547" w:type="dxa"/>
            <w:shd w:val="clear" w:color="auto" w:fill="4F81BD" w:themeFill="accent1"/>
          </w:tcPr>
          <w:p w:rsidR="00D3373C" w:rsidRDefault="00D3373C" w:rsidP="00A05FDE">
            <w:pPr>
              <w:spacing w:line="276" w:lineRule="auto"/>
              <w:rPr>
                <w:color w:val="FFFFFF" w:themeColor="background1"/>
              </w:rPr>
            </w:pPr>
          </w:p>
          <w:p w:rsidR="00A24C14" w:rsidRPr="00D3373C" w:rsidRDefault="007470D3" w:rsidP="00A05FDE">
            <w:pPr>
              <w:spacing w:line="276" w:lineRule="auto"/>
              <w:rPr>
                <w:color w:val="FFFFFF" w:themeColor="background1"/>
              </w:rPr>
            </w:pPr>
            <w:r w:rsidRPr="00D3373C">
              <w:rPr>
                <w:color w:val="FFFFFF" w:themeColor="background1"/>
              </w:rPr>
              <w:t xml:space="preserve">Direct Discrimination </w:t>
            </w:r>
          </w:p>
        </w:tc>
        <w:tc>
          <w:tcPr>
            <w:tcW w:w="6469" w:type="dxa"/>
          </w:tcPr>
          <w:p w:rsidR="00D3373C" w:rsidRDefault="00D3373C" w:rsidP="00A05FDE">
            <w:pPr>
              <w:spacing w:line="276" w:lineRule="auto"/>
            </w:pPr>
          </w:p>
          <w:p w:rsidR="00A24C14" w:rsidRDefault="007470D3" w:rsidP="00A05FDE">
            <w:pPr>
              <w:spacing w:line="276" w:lineRule="auto"/>
            </w:pPr>
            <w:r w:rsidRPr="00D3373C">
              <w:t xml:space="preserve">Where someone is treated less favourably than another person because of </w:t>
            </w:r>
            <w:r w:rsidR="00900EF1" w:rsidRPr="00D3373C">
              <w:t>a protected characteristic</w:t>
            </w:r>
            <w:r w:rsidRPr="00D3373C">
              <w:t xml:space="preserve">. </w:t>
            </w:r>
          </w:p>
          <w:p w:rsidR="00D3373C" w:rsidRPr="00D3373C" w:rsidRDefault="00D3373C" w:rsidP="00A05FDE">
            <w:pPr>
              <w:spacing w:line="276" w:lineRule="auto"/>
            </w:pPr>
          </w:p>
        </w:tc>
      </w:tr>
      <w:tr w:rsidR="00A24C14" w:rsidRPr="00D3373C" w:rsidTr="00D3373C">
        <w:tc>
          <w:tcPr>
            <w:tcW w:w="2547" w:type="dxa"/>
            <w:shd w:val="clear" w:color="auto" w:fill="4F81BD" w:themeFill="accent1"/>
          </w:tcPr>
          <w:p w:rsidR="00D3373C" w:rsidRDefault="00D3373C" w:rsidP="00A05FDE">
            <w:pPr>
              <w:spacing w:line="276" w:lineRule="auto"/>
              <w:rPr>
                <w:color w:val="FFFFFF" w:themeColor="background1"/>
              </w:rPr>
            </w:pPr>
          </w:p>
          <w:p w:rsidR="00A24C14" w:rsidRPr="00D3373C" w:rsidRDefault="00900EF1" w:rsidP="00A05FDE">
            <w:pPr>
              <w:spacing w:line="276" w:lineRule="auto"/>
              <w:rPr>
                <w:color w:val="FFFFFF" w:themeColor="background1"/>
              </w:rPr>
            </w:pPr>
            <w:r w:rsidRPr="00D3373C">
              <w:rPr>
                <w:color w:val="FFFFFF" w:themeColor="background1"/>
              </w:rPr>
              <w:t xml:space="preserve">Discrimination by Perception </w:t>
            </w:r>
          </w:p>
        </w:tc>
        <w:tc>
          <w:tcPr>
            <w:tcW w:w="6469" w:type="dxa"/>
          </w:tcPr>
          <w:p w:rsidR="00D3373C" w:rsidRDefault="00D3373C" w:rsidP="00A05FDE">
            <w:pPr>
              <w:spacing w:line="276" w:lineRule="auto"/>
            </w:pPr>
          </w:p>
          <w:p w:rsidR="00A24C14" w:rsidRDefault="000418F2" w:rsidP="00A05FDE">
            <w:pPr>
              <w:spacing w:line="276" w:lineRule="auto"/>
            </w:pPr>
            <w:r w:rsidRPr="00D3373C">
              <w:t xml:space="preserve">A person being treated differently due to others thinking they have a disability when they do not. </w:t>
            </w:r>
          </w:p>
          <w:p w:rsidR="00D3373C" w:rsidRPr="00D3373C" w:rsidRDefault="00D3373C" w:rsidP="00A05FDE">
            <w:pPr>
              <w:spacing w:line="276" w:lineRule="auto"/>
            </w:pPr>
          </w:p>
        </w:tc>
      </w:tr>
      <w:tr w:rsidR="00A24C14" w:rsidRPr="00D3373C" w:rsidTr="00D3373C">
        <w:tc>
          <w:tcPr>
            <w:tcW w:w="2547" w:type="dxa"/>
            <w:shd w:val="clear" w:color="auto" w:fill="4F81BD" w:themeFill="accent1"/>
          </w:tcPr>
          <w:p w:rsidR="00D3373C" w:rsidRDefault="00D3373C" w:rsidP="00A05FDE">
            <w:pPr>
              <w:spacing w:line="276" w:lineRule="auto"/>
              <w:rPr>
                <w:color w:val="FFFFFF" w:themeColor="background1"/>
              </w:rPr>
            </w:pPr>
          </w:p>
          <w:p w:rsidR="00A24C14" w:rsidRPr="00D3373C" w:rsidRDefault="00811A3A" w:rsidP="00A05FDE">
            <w:pPr>
              <w:spacing w:line="276" w:lineRule="auto"/>
              <w:rPr>
                <w:color w:val="FFFFFF" w:themeColor="background1"/>
              </w:rPr>
            </w:pPr>
            <w:r w:rsidRPr="00D3373C">
              <w:rPr>
                <w:color w:val="FFFFFF" w:themeColor="background1"/>
              </w:rPr>
              <w:t xml:space="preserve">Indirect Discrimination </w:t>
            </w:r>
          </w:p>
        </w:tc>
        <w:tc>
          <w:tcPr>
            <w:tcW w:w="6469" w:type="dxa"/>
          </w:tcPr>
          <w:p w:rsidR="00D3373C" w:rsidRDefault="00D3373C" w:rsidP="00A05FDE">
            <w:pPr>
              <w:spacing w:line="276" w:lineRule="auto"/>
            </w:pPr>
          </w:p>
          <w:p w:rsidR="00A24C14" w:rsidRDefault="00A241DB" w:rsidP="00A05FDE">
            <w:pPr>
              <w:spacing w:line="276" w:lineRule="auto"/>
            </w:pPr>
            <w:r w:rsidRPr="00D3373C">
              <w:t xml:space="preserve">A person or organisation has arrangements </w:t>
            </w:r>
            <w:r w:rsidR="001C568E" w:rsidRPr="00D3373C">
              <w:t xml:space="preserve">in place </w:t>
            </w:r>
            <w:r w:rsidRPr="00D3373C">
              <w:t>that seem to treat everyone in an eq</w:t>
            </w:r>
            <w:r w:rsidR="008A4EC3" w:rsidRPr="00D3373C">
              <w:t>ual, non-discriminatory way but</w:t>
            </w:r>
            <w:r w:rsidRPr="00D3373C">
              <w:t xml:space="preserve"> these arrangements put people with the same disability at a disadvantag</w:t>
            </w:r>
            <w:r w:rsidR="008A4EC3" w:rsidRPr="00D3373C">
              <w:t xml:space="preserve">e to others who do not have a </w:t>
            </w:r>
            <w:r w:rsidRPr="00D3373C">
              <w:t xml:space="preserve">disability. </w:t>
            </w:r>
          </w:p>
          <w:p w:rsidR="00D3373C" w:rsidRPr="00D3373C" w:rsidRDefault="00D3373C" w:rsidP="00A05FDE">
            <w:pPr>
              <w:spacing w:line="276" w:lineRule="auto"/>
            </w:pPr>
          </w:p>
        </w:tc>
      </w:tr>
      <w:tr w:rsidR="00A24C14" w:rsidRPr="00D3373C" w:rsidTr="00D3373C">
        <w:tc>
          <w:tcPr>
            <w:tcW w:w="2547" w:type="dxa"/>
            <w:shd w:val="clear" w:color="auto" w:fill="4F81BD" w:themeFill="accent1"/>
          </w:tcPr>
          <w:p w:rsidR="00D3373C" w:rsidRDefault="00D3373C" w:rsidP="00A05FDE">
            <w:pPr>
              <w:spacing w:line="276" w:lineRule="auto"/>
              <w:rPr>
                <w:color w:val="FFFFFF" w:themeColor="background1"/>
              </w:rPr>
            </w:pPr>
          </w:p>
          <w:p w:rsidR="00A24C14" w:rsidRPr="00D3373C" w:rsidRDefault="00C01F02" w:rsidP="00A05FDE">
            <w:pPr>
              <w:spacing w:line="276" w:lineRule="auto"/>
              <w:rPr>
                <w:color w:val="FFFFFF" w:themeColor="background1"/>
              </w:rPr>
            </w:pPr>
            <w:r w:rsidRPr="00D3373C">
              <w:rPr>
                <w:color w:val="FFFFFF" w:themeColor="background1"/>
              </w:rPr>
              <w:t xml:space="preserve">Harassment </w:t>
            </w:r>
          </w:p>
        </w:tc>
        <w:tc>
          <w:tcPr>
            <w:tcW w:w="6469" w:type="dxa"/>
          </w:tcPr>
          <w:p w:rsidR="00D3373C" w:rsidRDefault="00D3373C" w:rsidP="00A05FDE">
            <w:pPr>
              <w:spacing w:line="276" w:lineRule="auto"/>
            </w:pPr>
          </w:p>
          <w:p w:rsidR="00A24C14" w:rsidRDefault="00C01F02" w:rsidP="00A05FDE">
            <w:pPr>
              <w:spacing w:line="276" w:lineRule="auto"/>
            </w:pPr>
            <w:r w:rsidRPr="00D3373C">
              <w:t xml:space="preserve">Behaviour that is deemed offensive by the recipient. This could be a person creating an environment that is intimidating, degrading, offensive because to people with a disability. </w:t>
            </w:r>
          </w:p>
          <w:p w:rsidR="00D3373C" w:rsidRPr="00D3373C" w:rsidRDefault="00D3373C" w:rsidP="00A05FDE">
            <w:pPr>
              <w:spacing w:line="276" w:lineRule="auto"/>
            </w:pPr>
          </w:p>
        </w:tc>
      </w:tr>
      <w:tr w:rsidR="00C01F02" w:rsidRPr="00D3373C" w:rsidTr="00D3373C">
        <w:tc>
          <w:tcPr>
            <w:tcW w:w="2547" w:type="dxa"/>
            <w:shd w:val="clear" w:color="auto" w:fill="4F81BD" w:themeFill="accent1"/>
          </w:tcPr>
          <w:p w:rsidR="00D3373C" w:rsidRDefault="00D3373C" w:rsidP="00A05FDE">
            <w:pPr>
              <w:spacing w:line="276" w:lineRule="auto"/>
              <w:rPr>
                <w:color w:val="FFFFFF" w:themeColor="background1"/>
              </w:rPr>
            </w:pPr>
          </w:p>
          <w:p w:rsidR="00C01F02" w:rsidRPr="00D3373C" w:rsidRDefault="001E18E3" w:rsidP="00A05FDE">
            <w:pPr>
              <w:spacing w:line="276" w:lineRule="auto"/>
              <w:rPr>
                <w:color w:val="FFFFFF" w:themeColor="background1"/>
              </w:rPr>
            </w:pPr>
            <w:r w:rsidRPr="00D3373C">
              <w:rPr>
                <w:color w:val="FFFFFF" w:themeColor="background1"/>
              </w:rPr>
              <w:t xml:space="preserve">Victimisation </w:t>
            </w:r>
          </w:p>
        </w:tc>
        <w:tc>
          <w:tcPr>
            <w:tcW w:w="6469" w:type="dxa"/>
          </w:tcPr>
          <w:p w:rsidR="00D3373C" w:rsidRDefault="00D3373C" w:rsidP="00A05FDE">
            <w:pPr>
              <w:spacing w:line="276" w:lineRule="auto"/>
            </w:pPr>
          </w:p>
          <w:p w:rsidR="00C01F02" w:rsidRDefault="00D3373C" w:rsidP="00A05FDE">
            <w:pPr>
              <w:spacing w:line="276" w:lineRule="auto"/>
            </w:pPr>
            <w:r>
              <w:t>W</w:t>
            </w:r>
            <w:r w:rsidR="001E18E3" w:rsidRPr="00D3373C">
              <w:t xml:space="preserve">hen an organisation puts a person at a disadvantage because they have made an allegation or supported an allegation about discrimination. </w:t>
            </w:r>
          </w:p>
          <w:p w:rsidR="00D3373C" w:rsidRPr="00D3373C" w:rsidRDefault="00D3373C" w:rsidP="00A05FDE">
            <w:pPr>
              <w:spacing w:line="276" w:lineRule="auto"/>
            </w:pPr>
          </w:p>
        </w:tc>
      </w:tr>
    </w:tbl>
    <w:p w:rsidR="00D3373C" w:rsidRDefault="00D3373C" w:rsidP="00BA6534">
      <w:pPr>
        <w:spacing w:after="0"/>
        <w:rPr>
          <w:sz w:val="20"/>
        </w:rPr>
      </w:pPr>
      <w:r>
        <w:rPr>
          <w:sz w:val="20"/>
        </w:rPr>
        <w:br w:type="page"/>
      </w:r>
    </w:p>
    <w:p w:rsidR="001F1DFB" w:rsidRPr="00D3373C" w:rsidRDefault="00404105" w:rsidP="001C7813">
      <w:pPr>
        <w:spacing w:after="0"/>
        <w:jc w:val="both"/>
      </w:pPr>
      <w:r>
        <w:rPr>
          <w:color w:val="FF0000"/>
        </w:rPr>
        <w:lastRenderedPageBreak/>
        <w:t>Northamptonshire FA</w:t>
      </w:r>
      <w:r w:rsidRPr="00A423BB">
        <w:rPr>
          <w:color w:val="FF0000"/>
        </w:rPr>
        <w:t xml:space="preserve"> </w:t>
      </w:r>
      <w:r w:rsidR="00D3373C" w:rsidRPr="00D3373C">
        <w:t xml:space="preserve">aim </w:t>
      </w:r>
      <w:r w:rsidR="005A357B" w:rsidRPr="00D3373C">
        <w:t xml:space="preserve">to promote equal opportunities and eliminate discrimination by: </w:t>
      </w:r>
    </w:p>
    <w:p w:rsidR="005A357B" w:rsidRPr="00D3373C" w:rsidRDefault="005A357B" w:rsidP="001C7813">
      <w:pPr>
        <w:spacing w:after="0"/>
        <w:jc w:val="both"/>
      </w:pPr>
    </w:p>
    <w:p w:rsidR="005A357B" w:rsidRPr="00D3373C" w:rsidRDefault="00381597" w:rsidP="001C7813">
      <w:pPr>
        <w:pStyle w:val="ListParagraph"/>
        <w:numPr>
          <w:ilvl w:val="0"/>
          <w:numId w:val="1"/>
        </w:numPr>
        <w:spacing w:after="0"/>
        <w:jc w:val="both"/>
      </w:pPr>
      <w:r w:rsidRPr="00D3373C">
        <w:t xml:space="preserve">Ensuring that all staff, learners and any related third parties are treated equally at all times. </w:t>
      </w:r>
    </w:p>
    <w:p w:rsidR="00381597" w:rsidRPr="00D3373C" w:rsidRDefault="00381597" w:rsidP="001C7813">
      <w:pPr>
        <w:pStyle w:val="ListParagraph"/>
        <w:numPr>
          <w:ilvl w:val="0"/>
          <w:numId w:val="1"/>
        </w:numPr>
        <w:spacing w:after="0"/>
        <w:jc w:val="both"/>
      </w:pPr>
      <w:r w:rsidRPr="00D3373C">
        <w:t>Ensuring that all staff are responsible for creating an open and friendly learning environment.</w:t>
      </w:r>
    </w:p>
    <w:p w:rsidR="00381597" w:rsidRPr="00D3373C" w:rsidRDefault="000F5C0E" w:rsidP="001C7813">
      <w:pPr>
        <w:pStyle w:val="ListParagraph"/>
        <w:numPr>
          <w:ilvl w:val="0"/>
          <w:numId w:val="1"/>
        </w:numPr>
        <w:spacing w:after="0"/>
        <w:jc w:val="both"/>
      </w:pPr>
      <w:r w:rsidRPr="00D3373C">
        <w:t xml:space="preserve">Ensuring that staff </w:t>
      </w:r>
      <w:r w:rsidR="00D3373C" w:rsidRPr="00D3373C">
        <w:t xml:space="preserve">are </w:t>
      </w:r>
      <w:r w:rsidRPr="00D3373C">
        <w:t>selected for employment will be on the basis of aptitude and ability.</w:t>
      </w:r>
    </w:p>
    <w:p w:rsidR="000F5C0E" w:rsidRPr="00D3373C" w:rsidRDefault="000F5C0E" w:rsidP="001C7813">
      <w:pPr>
        <w:pStyle w:val="ListParagraph"/>
        <w:numPr>
          <w:ilvl w:val="0"/>
          <w:numId w:val="1"/>
        </w:numPr>
        <w:spacing w:after="0"/>
        <w:jc w:val="both"/>
      </w:pPr>
      <w:r w:rsidRPr="00D3373C">
        <w:t>Ensuring that a learner enrolling onto a course has completed</w:t>
      </w:r>
      <w:r w:rsidR="00D3373C" w:rsidRPr="00D3373C">
        <w:t xml:space="preserve"> an</w:t>
      </w:r>
      <w:r w:rsidRPr="00D3373C">
        <w:t xml:space="preserve"> initial assessment and meet the pre-requisites of the qualification. </w:t>
      </w:r>
    </w:p>
    <w:p w:rsidR="00B40937" w:rsidRPr="00D3373C" w:rsidRDefault="00B40937" w:rsidP="001C7813">
      <w:pPr>
        <w:pStyle w:val="ListParagraph"/>
        <w:numPr>
          <w:ilvl w:val="0"/>
          <w:numId w:val="1"/>
        </w:numPr>
        <w:spacing w:after="0"/>
        <w:jc w:val="both"/>
      </w:pPr>
      <w:r w:rsidRPr="00D3373C">
        <w:t xml:space="preserve">Ensuring that learners are aware of the access arrangement (special consideration/ reasonable adjustments) procedures offered by the centre to support learners with their assessment </w:t>
      </w:r>
    </w:p>
    <w:p w:rsidR="00926FB9" w:rsidRPr="00D3373C" w:rsidRDefault="00926FB9" w:rsidP="001C7813">
      <w:pPr>
        <w:pStyle w:val="ListParagraph"/>
        <w:numPr>
          <w:ilvl w:val="0"/>
          <w:numId w:val="1"/>
        </w:numPr>
        <w:spacing w:after="0"/>
        <w:jc w:val="both"/>
      </w:pPr>
      <w:r w:rsidRPr="00D3373C">
        <w:t xml:space="preserve">Taking all allegations or incidents of discrimination seriously and responding to them swiftly. </w:t>
      </w:r>
    </w:p>
    <w:p w:rsidR="00A05FDE" w:rsidRPr="00D3373C" w:rsidRDefault="00A05FDE" w:rsidP="001C7813">
      <w:pPr>
        <w:pStyle w:val="ListParagraph"/>
        <w:numPr>
          <w:ilvl w:val="0"/>
          <w:numId w:val="1"/>
        </w:numPr>
        <w:spacing w:after="0"/>
        <w:jc w:val="both"/>
      </w:pPr>
      <w:r w:rsidRPr="00D3373C">
        <w:t>Ensuring a zero tolerance on any acts of discrimination on the nine protected characteristics outline</w:t>
      </w:r>
      <w:r w:rsidR="00D3373C" w:rsidRPr="00D3373C">
        <w:t>d</w:t>
      </w:r>
      <w:r w:rsidRPr="00D3373C">
        <w:t xml:space="preserve"> in the Equality Act 2010</w:t>
      </w:r>
      <w:r w:rsidR="003469AB" w:rsidRPr="00D3373C">
        <w:t>.</w:t>
      </w:r>
    </w:p>
    <w:p w:rsidR="003469AB" w:rsidRDefault="003469AB" w:rsidP="003469AB">
      <w:pPr>
        <w:spacing w:after="0"/>
        <w:jc w:val="both"/>
        <w:rPr>
          <w:sz w:val="20"/>
        </w:rPr>
      </w:pPr>
    </w:p>
    <w:p w:rsidR="003469AB" w:rsidRPr="008C4989" w:rsidRDefault="00CE0DCE" w:rsidP="003469AB">
      <w:pPr>
        <w:spacing w:after="0"/>
        <w:jc w:val="both"/>
        <w:rPr>
          <w:b/>
          <w:sz w:val="24"/>
        </w:rPr>
      </w:pPr>
      <w:r w:rsidRPr="008C4989">
        <w:rPr>
          <w:b/>
          <w:sz w:val="24"/>
        </w:rPr>
        <w:t>Access to</w:t>
      </w:r>
      <w:r w:rsidR="003469AB" w:rsidRPr="008C4989">
        <w:rPr>
          <w:b/>
          <w:sz w:val="24"/>
        </w:rPr>
        <w:t xml:space="preserve"> Assessment </w:t>
      </w:r>
      <w:r w:rsidRPr="008C4989">
        <w:rPr>
          <w:b/>
          <w:sz w:val="24"/>
        </w:rPr>
        <w:t xml:space="preserve">Arrangements </w:t>
      </w:r>
    </w:p>
    <w:p w:rsidR="00CE0DCE" w:rsidRDefault="00CE0DCE" w:rsidP="003469AB">
      <w:pPr>
        <w:spacing w:after="0"/>
        <w:jc w:val="both"/>
        <w:rPr>
          <w:sz w:val="20"/>
        </w:rPr>
      </w:pPr>
    </w:p>
    <w:p w:rsidR="00CE0DCE" w:rsidRPr="008C4989" w:rsidRDefault="00404105" w:rsidP="003469AB">
      <w:pPr>
        <w:spacing w:after="0"/>
        <w:jc w:val="both"/>
      </w:pPr>
      <w:r>
        <w:rPr>
          <w:color w:val="FF0000"/>
        </w:rPr>
        <w:t>Northamptonshire FA</w:t>
      </w:r>
      <w:r w:rsidRPr="00A423BB">
        <w:rPr>
          <w:color w:val="FF0000"/>
        </w:rPr>
        <w:t xml:space="preserve"> </w:t>
      </w:r>
      <w:r w:rsidR="00CE0DCE" w:rsidRPr="008C4989">
        <w:t xml:space="preserve">is committed to providing ongoing support to learners with particular requirements to prevent any discrimination. We provide accessible services to learners </w:t>
      </w:r>
      <w:r w:rsidR="008C4989">
        <w:t>through</w:t>
      </w:r>
      <w:r w:rsidR="00CE0DCE" w:rsidRPr="008C4989">
        <w:t xml:space="preserve"> reasonable </w:t>
      </w:r>
      <w:r w:rsidR="00DB34CC" w:rsidRPr="008C4989">
        <w:t>adjustments</w:t>
      </w:r>
      <w:r w:rsidR="00CE0DCE" w:rsidRPr="008C4989">
        <w:t xml:space="preserve"> </w:t>
      </w:r>
      <w:r w:rsidR="008C4989">
        <w:t xml:space="preserve">to assessment </w:t>
      </w:r>
      <w:r w:rsidR="00CE0DCE" w:rsidRPr="008C4989">
        <w:t>and applying for special consider</w:t>
      </w:r>
      <w:r w:rsidR="00DB34CC" w:rsidRPr="008C4989">
        <w:t>ation where these are required, to support learners completing each course</w:t>
      </w:r>
      <w:r w:rsidR="00A54352" w:rsidRPr="008C4989">
        <w:t xml:space="preserve"> to their full ability</w:t>
      </w:r>
      <w:r w:rsidR="00DB34CC" w:rsidRPr="008C4989">
        <w:t xml:space="preserve">. </w:t>
      </w:r>
    </w:p>
    <w:p w:rsidR="00EE7A02" w:rsidRPr="008C4989" w:rsidRDefault="00EE7A02" w:rsidP="003469AB">
      <w:pPr>
        <w:spacing w:after="0"/>
        <w:jc w:val="both"/>
      </w:pPr>
      <w:bookmarkStart w:id="0" w:name="_GoBack"/>
    </w:p>
    <w:bookmarkEnd w:id="0"/>
    <w:p w:rsidR="00EE7A02" w:rsidRPr="008C4989" w:rsidRDefault="00EE7A02" w:rsidP="004864A9">
      <w:pPr>
        <w:pStyle w:val="NormalWeb"/>
        <w:spacing w:before="0" w:beforeAutospacing="0" w:after="0" w:afterAutospacing="0" w:line="276" w:lineRule="auto"/>
        <w:jc w:val="both"/>
        <w:rPr>
          <w:rFonts w:ascii="Arial" w:hAnsi="Arial" w:cs="Arial"/>
          <w:sz w:val="22"/>
          <w:szCs w:val="20"/>
        </w:rPr>
      </w:pPr>
      <w:r w:rsidRPr="008C4989">
        <w:rPr>
          <w:rFonts w:ascii="Arial" w:hAnsi="Arial" w:cs="Arial"/>
          <w:sz w:val="22"/>
          <w:szCs w:val="20"/>
        </w:rPr>
        <w:t xml:space="preserve">Access arrangements ensure that the conduct of reasonable adjustments and special considerations reduce substantial disadvantage caused due to a learner’s disability or difficulty. In accordance with the Equality Act 2010, we have a commitment to provide access for learners with particular needs to prevent discrimination in the delivery of qualifications and the assessment of learners. </w:t>
      </w:r>
    </w:p>
    <w:p w:rsidR="00EE7A02" w:rsidRDefault="00EE7A02" w:rsidP="003469AB">
      <w:pPr>
        <w:spacing w:after="0"/>
        <w:jc w:val="both"/>
        <w:rPr>
          <w:sz w:val="20"/>
        </w:rPr>
      </w:pPr>
    </w:p>
    <w:p w:rsidR="00E423EB" w:rsidRPr="008C4989" w:rsidRDefault="0010756C" w:rsidP="003469AB">
      <w:pPr>
        <w:spacing w:after="0"/>
        <w:jc w:val="both"/>
        <w:rPr>
          <w:b/>
        </w:rPr>
      </w:pPr>
      <w:r w:rsidRPr="008C4989">
        <w:rPr>
          <w:b/>
        </w:rPr>
        <w:t xml:space="preserve">Reasonable Adjustments </w:t>
      </w:r>
    </w:p>
    <w:p w:rsidR="0010756C" w:rsidRDefault="008C4989" w:rsidP="003469AB">
      <w:pPr>
        <w:spacing w:after="0"/>
        <w:jc w:val="both"/>
        <w:rPr>
          <w:szCs w:val="24"/>
        </w:rPr>
      </w:pPr>
      <w:r>
        <w:rPr>
          <w:szCs w:val="24"/>
        </w:rPr>
        <w:t>Reasonable adjustments to assessment a</w:t>
      </w:r>
      <w:r w:rsidR="0010756C" w:rsidRPr="008C4989">
        <w:rPr>
          <w:szCs w:val="24"/>
        </w:rPr>
        <w:t xml:space="preserve">re adjustments made prior to the delivery of a qualification and are in place before a learner takes an assessment to enable a learner </w:t>
      </w:r>
      <w:r>
        <w:rPr>
          <w:szCs w:val="24"/>
        </w:rPr>
        <w:t xml:space="preserve">with particular needs </w:t>
      </w:r>
      <w:r w:rsidR="0010756C" w:rsidRPr="008C4989">
        <w:rPr>
          <w:szCs w:val="24"/>
        </w:rPr>
        <w:t xml:space="preserve">to demonstrate </w:t>
      </w:r>
      <w:r>
        <w:rPr>
          <w:szCs w:val="24"/>
        </w:rPr>
        <w:t>their</w:t>
      </w:r>
      <w:r w:rsidR="0010756C" w:rsidRPr="008C4989">
        <w:rPr>
          <w:szCs w:val="24"/>
        </w:rPr>
        <w:t xml:space="preserve"> knowledge, skills and understanding to the levels of attainment required by the specification for that qualification.</w:t>
      </w:r>
      <w:r>
        <w:rPr>
          <w:szCs w:val="24"/>
        </w:rPr>
        <w:t xml:space="preserve"> </w:t>
      </w:r>
    </w:p>
    <w:p w:rsidR="008C4989" w:rsidRPr="008C4989" w:rsidRDefault="008C4989" w:rsidP="003469AB">
      <w:pPr>
        <w:spacing w:after="0"/>
        <w:jc w:val="both"/>
        <w:rPr>
          <w:szCs w:val="24"/>
        </w:rPr>
      </w:pPr>
      <w:r>
        <w:rPr>
          <w:szCs w:val="24"/>
        </w:rPr>
        <w:t>It is the learner’s responsibility to make the centre aware of any required reasonable adjustments to assessment. The centre will then apply for approval from the 1st4sport Qualifications Compliance and Risk Team.</w:t>
      </w:r>
    </w:p>
    <w:p w:rsidR="0010756C" w:rsidRDefault="0010756C" w:rsidP="003469AB">
      <w:pPr>
        <w:spacing w:after="0"/>
        <w:jc w:val="both"/>
        <w:rPr>
          <w:sz w:val="20"/>
          <w:szCs w:val="24"/>
        </w:rPr>
      </w:pPr>
    </w:p>
    <w:p w:rsidR="00E423EB" w:rsidRPr="008C4989" w:rsidRDefault="0010756C" w:rsidP="00E423EB">
      <w:pPr>
        <w:spacing w:after="0"/>
        <w:jc w:val="both"/>
        <w:rPr>
          <w:szCs w:val="20"/>
        </w:rPr>
      </w:pPr>
      <w:r w:rsidRPr="008C4989">
        <w:rPr>
          <w:b/>
          <w:szCs w:val="20"/>
        </w:rPr>
        <w:t>Special Considerations</w:t>
      </w:r>
      <w:r w:rsidRPr="008C4989">
        <w:rPr>
          <w:szCs w:val="20"/>
        </w:rPr>
        <w:t xml:space="preserve"> </w:t>
      </w:r>
    </w:p>
    <w:p w:rsidR="0010756C" w:rsidRPr="008C4989" w:rsidRDefault="008C4989" w:rsidP="00E423EB">
      <w:pPr>
        <w:spacing w:after="0"/>
        <w:jc w:val="both"/>
        <w:rPr>
          <w:szCs w:val="20"/>
        </w:rPr>
      </w:pPr>
      <w:r w:rsidRPr="008C4989">
        <w:rPr>
          <w:szCs w:val="20"/>
        </w:rPr>
        <w:t>Special Considerations a</w:t>
      </w:r>
      <w:r w:rsidR="0010756C" w:rsidRPr="008C4989">
        <w:rPr>
          <w:szCs w:val="20"/>
        </w:rPr>
        <w:t>re an arrangement put in place at the time of an assessment to allow competence to be demonstrated by learners who have been disadvantage</w:t>
      </w:r>
      <w:r w:rsidRPr="008C4989">
        <w:rPr>
          <w:szCs w:val="20"/>
        </w:rPr>
        <w:t>d</w:t>
      </w:r>
      <w:r w:rsidR="0010756C" w:rsidRPr="008C4989">
        <w:rPr>
          <w:szCs w:val="20"/>
        </w:rPr>
        <w:t xml:space="preserve"> due to a temporarily experienced illness, injury or an adverse effect outside of the learners control. </w:t>
      </w:r>
    </w:p>
    <w:p w:rsidR="008C4989" w:rsidRDefault="008C4989" w:rsidP="0010756C">
      <w:pPr>
        <w:spacing w:after="0"/>
        <w:jc w:val="both"/>
        <w:rPr>
          <w:szCs w:val="24"/>
        </w:rPr>
      </w:pPr>
      <w:r>
        <w:rPr>
          <w:szCs w:val="24"/>
        </w:rPr>
        <w:br w:type="page"/>
      </w:r>
    </w:p>
    <w:p w:rsidR="007D6C4F" w:rsidRDefault="007D6C4F" w:rsidP="0010756C">
      <w:pPr>
        <w:spacing w:after="0"/>
        <w:jc w:val="both"/>
        <w:rPr>
          <w:szCs w:val="24"/>
        </w:rPr>
      </w:pPr>
    </w:p>
    <w:p w:rsidR="00E423EB" w:rsidRPr="008C4989" w:rsidRDefault="008C4989" w:rsidP="00E423EB">
      <w:pPr>
        <w:spacing w:after="0"/>
        <w:jc w:val="both"/>
      </w:pPr>
      <w:r w:rsidRPr="008C4989">
        <w:t>To ensure that we can</w:t>
      </w:r>
      <w:r w:rsidR="00E423EB" w:rsidRPr="008C4989">
        <w:t xml:space="preserve"> </w:t>
      </w:r>
      <w:r w:rsidR="003F2F20" w:rsidRPr="008C4989">
        <w:t xml:space="preserve">assist learners in managing their individual situation and create an accessible learning and </w:t>
      </w:r>
      <w:r w:rsidRPr="008C4989">
        <w:t>assessment environment for all we intend to:</w:t>
      </w:r>
    </w:p>
    <w:p w:rsidR="003F2F20" w:rsidRPr="008C4989" w:rsidRDefault="003F2F20" w:rsidP="00E423EB">
      <w:pPr>
        <w:spacing w:after="0"/>
        <w:jc w:val="both"/>
      </w:pPr>
    </w:p>
    <w:p w:rsidR="00EA6611" w:rsidRPr="008C4989" w:rsidRDefault="00EA6611" w:rsidP="00EA6611">
      <w:pPr>
        <w:pStyle w:val="BodyTextIndent2"/>
        <w:numPr>
          <w:ilvl w:val="0"/>
          <w:numId w:val="2"/>
        </w:numPr>
        <w:spacing w:after="200" w:line="240" w:lineRule="auto"/>
        <w:jc w:val="both"/>
        <w:rPr>
          <w:rFonts w:ascii="Arial" w:hAnsi="Arial" w:cs="Arial"/>
          <w:iCs/>
          <w:color w:val="000000"/>
          <w:sz w:val="22"/>
          <w:szCs w:val="20"/>
        </w:rPr>
      </w:pPr>
      <w:r w:rsidRPr="008C4989">
        <w:rPr>
          <w:rFonts w:ascii="Arial" w:hAnsi="Arial" w:cs="Arial"/>
          <w:color w:val="000000"/>
          <w:sz w:val="22"/>
          <w:szCs w:val="20"/>
        </w:rPr>
        <w:t xml:space="preserve">ensure </w:t>
      </w:r>
      <w:r w:rsidR="008C4989">
        <w:rPr>
          <w:rFonts w:ascii="Arial" w:hAnsi="Arial" w:cs="Arial"/>
          <w:color w:val="000000"/>
          <w:sz w:val="22"/>
          <w:szCs w:val="20"/>
          <w:lang w:val="en-GB"/>
        </w:rPr>
        <w:t>this equality and diversity policy</w:t>
      </w:r>
      <w:r w:rsidRPr="008C4989">
        <w:rPr>
          <w:rFonts w:ascii="Arial" w:hAnsi="Arial" w:cs="Arial"/>
          <w:iCs/>
          <w:color w:val="000000"/>
          <w:sz w:val="22"/>
          <w:szCs w:val="20"/>
        </w:rPr>
        <w:t xml:space="preserve"> </w:t>
      </w:r>
      <w:r w:rsidR="008C4989">
        <w:rPr>
          <w:rFonts w:ascii="Arial" w:hAnsi="Arial" w:cs="Arial"/>
          <w:iCs/>
          <w:color w:val="000000"/>
          <w:sz w:val="22"/>
          <w:szCs w:val="20"/>
          <w:lang w:val="en-GB"/>
        </w:rPr>
        <w:t>is</w:t>
      </w:r>
      <w:r w:rsidRPr="008C4989">
        <w:rPr>
          <w:rFonts w:ascii="Arial" w:hAnsi="Arial" w:cs="Arial"/>
          <w:iCs/>
          <w:color w:val="000000"/>
          <w:sz w:val="22"/>
          <w:szCs w:val="20"/>
        </w:rPr>
        <w:t xml:space="preserve"> understood and complied with by any personnel involved in assessment and also by learners</w:t>
      </w:r>
      <w:r w:rsidR="008C4989">
        <w:rPr>
          <w:rFonts w:ascii="Arial" w:hAnsi="Arial" w:cs="Arial"/>
          <w:iCs/>
          <w:color w:val="000000"/>
          <w:sz w:val="22"/>
          <w:szCs w:val="20"/>
          <w:lang w:val="en-GB"/>
        </w:rPr>
        <w:t>.</w:t>
      </w:r>
      <w:r w:rsidRPr="008C4989">
        <w:rPr>
          <w:rFonts w:ascii="Arial" w:hAnsi="Arial" w:cs="Arial"/>
          <w:iCs/>
          <w:color w:val="000000"/>
          <w:sz w:val="22"/>
          <w:szCs w:val="20"/>
        </w:rPr>
        <w:t xml:space="preserve"> </w:t>
      </w:r>
    </w:p>
    <w:p w:rsidR="00EA6611" w:rsidRPr="008C4989" w:rsidRDefault="00EA6611" w:rsidP="00EA6611">
      <w:pPr>
        <w:numPr>
          <w:ilvl w:val="0"/>
          <w:numId w:val="2"/>
        </w:numPr>
        <w:spacing w:line="240" w:lineRule="auto"/>
        <w:jc w:val="both"/>
        <w:rPr>
          <w:rFonts w:cs="Arial"/>
          <w:color w:val="000000"/>
          <w:szCs w:val="20"/>
        </w:rPr>
      </w:pPr>
      <w:r w:rsidRPr="008C4989">
        <w:rPr>
          <w:rFonts w:cs="Arial"/>
          <w:bCs/>
          <w:color w:val="000000"/>
          <w:szCs w:val="20"/>
        </w:rPr>
        <w:t>promote equality within of each learning programme and in the conduct of all qualification assessments</w:t>
      </w:r>
      <w:r w:rsidR="008C4989">
        <w:rPr>
          <w:rFonts w:cs="Arial"/>
          <w:bCs/>
          <w:color w:val="000000"/>
          <w:szCs w:val="20"/>
        </w:rPr>
        <w:t>.</w:t>
      </w:r>
    </w:p>
    <w:p w:rsidR="002F496D" w:rsidRPr="008C4989" w:rsidRDefault="002F496D" w:rsidP="002F496D">
      <w:pPr>
        <w:pStyle w:val="BodyText"/>
        <w:numPr>
          <w:ilvl w:val="0"/>
          <w:numId w:val="2"/>
        </w:numPr>
        <w:spacing w:after="200" w:line="240" w:lineRule="auto"/>
        <w:jc w:val="both"/>
        <w:rPr>
          <w:rFonts w:cs="Arial"/>
          <w:color w:val="000000"/>
          <w:szCs w:val="20"/>
        </w:rPr>
      </w:pPr>
      <w:r w:rsidRPr="008C4989">
        <w:rPr>
          <w:rFonts w:cs="Arial"/>
          <w:color w:val="000000"/>
          <w:szCs w:val="20"/>
        </w:rPr>
        <w:t xml:space="preserve">adhere to related procedures and regulations regarding reasonable adjustments and special consideration; requesting permission to grant these for each learner from </w:t>
      </w:r>
      <w:r w:rsidR="008C4989">
        <w:rPr>
          <w:rFonts w:cs="Arial"/>
          <w:color w:val="000000"/>
          <w:szCs w:val="20"/>
        </w:rPr>
        <w:t xml:space="preserve">1st4sport Qualifications. </w:t>
      </w:r>
      <w:r w:rsidRPr="008C4989">
        <w:rPr>
          <w:rFonts w:cs="Arial"/>
          <w:color w:val="000000"/>
          <w:szCs w:val="20"/>
        </w:rPr>
        <w:t xml:space="preserve"> </w:t>
      </w:r>
    </w:p>
    <w:p w:rsidR="002F496D" w:rsidRPr="008C4989" w:rsidRDefault="002F496D" w:rsidP="002F496D">
      <w:pPr>
        <w:pStyle w:val="BodyText"/>
        <w:numPr>
          <w:ilvl w:val="0"/>
          <w:numId w:val="2"/>
        </w:numPr>
        <w:spacing w:after="200" w:line="240" w:lineRule="auto"/>
        <w:jc w:val="both"/>
        <w:rPr>
          <w:rFonts w:cs="Arial"/>
          <w:color w:val="000000"/>
          <w:szCs w:val="20"/>
        </w:rPr>
      </w:pPr>
      <w:r w:rsidRPr="008C4989">
        <w:rPr>
          <w:rFonts w:cs="Arial"/>
          <w:color w:val="000000"/>
          <w:szCs w:val="20"/>
        </w:rPr>
        <w:t>ensure buildings and assessment sites used for delivery and assessment are accessible to all learners, as far as is practicable</w:t>
      </w:r>
      <w:r w:rsidR="008C4989">
        <w:rPr>
          <w:rFonts w:cs="Arial"/>
          <w:color w:val="000000"/>
          <w:szCs w:val="20"/>
        </w:rPr>
        <w:t>.</w:t>
      </w:r>
    </w:p>
    <w:p w:rsidR="002F496D" w:rsidRPr="008C4989" w:rsidRDefault="002F496D" w:rsidP="002F496D">
      <w:pPr>
        <w:pStyle w:val="BodyText"/>
        <w:numPr>
          <w:ilvl w:val="0"/>
          <w:numId w:val="2"/>
        </w:numPr>
        <w:spacing w:after="200" w:line="240" w:lineRule="auto"/>
        <w:jc w:val="both"/>
        <w:rPr>
          <w:rFonts w:cs="Arial"/>
          <w:color w:val="000000"/>
          <w:szCs w:val="20"/>
        </w:rPr>
      </w:pPr>
      <w:r w:rsidRPr="008C4989">
        <w:rPr>
          <w:rFonts w:cs="Arial"/>
          <w:color w:val="000000"/>
          <w:szCs w:val="20"/>
        </w:rPr>
        <w:t xml:space="preserve">ensure appropriate equipment/personnel (including technological equipment or any assistant personnel, </w:t>
      </w:r>
      <w:r w:rsidR="008C4989" w:rsidRPr="008C4989">
        <w:rPr>
          <w:rFonts w:cs="Arial"/>
          <w:color w:val="000000"/>
          <w:szCs w:val="20"/>
        </w:rPr>
        <w:t>i.e.</w:t>
      </w:r>
      <w:r w:rsidRPr="008C4989">
        <w:rPr>
          <w:rFonts w:cs="Arial"/>
          <w:color w:val="000000"/>
          <w:szCs w:val="20"/>
        </w:rPr>
        <w:t xml:space="preserve"> reader, scribe, practical assistant, etc</w:t>
      </w:r>
      <w:r w:rsidR="008C4989">
        <w:rPr>
          <w:rFonts w:cs="Arial"/>
          <w:color w:val="000000"/>
          <w:szCs w:val="20"/>
        </w:rPr>
        <w:t>.</w:t>
      </w:r>
      <w:r w:rsidRPr="008C4989">
        <w:rPr>
          <w:rFonts w:cs="Arial"/>
          <w:color w:val="000000"/>
          <w:szCs w:val="20"/>
        </w:rPr>
        <w:t>) is available for selected adjustments to delivery and/or assessment</w:t>
      </w:r>
      <w:r w:rsidR="008C4989">
        <w:rPr>
          <w:rFonts w:cs="Arial"/>
          <w:color w:val="000000"/>
          <w:szCs w:val="20"/>
        </w:rPr>
        <w:t>.</w:t>
      </w:r>
    </w:p>
    <w:p w:rsidR="002F496D" w:rsidRPr="008C4989" w:rsidRDefault="002F496D" w:rsidP="002F496D">
      <w:pPr>
        <w:pStyle w:val="BodyText"/>
        <w:numPr>
          <w:ilvl w:val="0"/>
          <w:numId w:val="2"/>
        </w:numPr>
        <w:spacing w:after="200" w:line="240" w:lineRule="auto"/>
        <w:jc w:val="both"/>
        <w:rPr>
          <w:rFonts w:cs="Arial"/>
          <w:color w:val="000000"/>
          <w:szCs w:val="20"/>
        </w:rPr>
      </w:pPr>
      <w:r w:rsidRPr="008C4989">
        <w:rPr>
          <w:rFonts w:cs="Arial"/>
          <w:color w:val="000000"/>
          <w:szCs w:val="20"/>
        </w:rPr>
        <w:t xml:space="preserve">use assistive equipment and personnel within the reasonable adjustments framework, as outlined by </w:t>
      </w:r>
      <w:r w:rsidR="008C4989">
        <w:rPr>
          <w:rFonts w:cs="Arial"/>
          <w:color w:val="000000"/>
          <w:szCs w:val="20"/>
        </w:rPr>
        <w:t>1st4sport Qualifications</w:t>
      </w:r>
      <w:r w:rsidRPr="008C4989">
        <w:rPr>
          <w:rFonts w:cs="Arial"/>
          <w:color w:val="000000"/>
          <w:szCs w:val="20"/>
        </w:rPr>
        <w:t xml:space="preserve">, without disadvantaging others who are not affected by particular requirements. </w:t>
      </w:r>
    </w:p>
    <w:p w:rsidR="003F2F20" w:rsidRPr="002F496D" w:rsidRDefault="003F2F20" w:rsidP="002F496D">
      <w:pPr>
        <w:spacing w:after="0"/>
        <w:jc w:val="both"/>
        <w:rPr>
          <w:sz w:val="20"/>
        </w:rPr>
      </w:pPr>
    </w:p>
    <w:p w:rsidR="003F2F20" w:rsidRDefault="003F2F20" w:rsidP="00E423EB">
      <w:pPr>
        <w:spacing w:after="0"/>
        <w:jc w:val="both"/>
        <w:rPr>
          <w:sz w:val="20"/>
        </w:rPr>
      </w:pPr>
    </w:p>
    <w:p w:rsidR="00E423EB" w:rsidRDefault="00E423EB" w:rsidP="0010756C">
      <w:pPr>
        <w:spacing w:after="0"/>
        <w:jc w:val="both"/>
        <w:rPr>
          <w:szCs w:val="24"/>
        </w:rPr>
      </w:pPr>
    </w:p>
    <w:p w:rsidR="00E423EB" w:rsidRDefault="00E423EB" w:rsidP="0010756C">
      <w:pPr>
        <w:spacing w:after="0"/>
        <w:jc w:val="both"/>
        <w:rPr>
          <w:szCs w:val="24"/>
        </w:rPr>
      </w:pPr>
    </w:p>
    <w:p w:rsidR="00E423EB" w:rsidRDefault="00E423EB" w:rsidP="0010756C">
      <w:pPr>
        <w:spacing w:after="0"/>
        <w:jc w:val="both"/>
        <w:rPr>
          <w:szCs w:val="24"/>
        </w:rPr>
      </w:pPr>
    </w:p>
    <w:p w:rsidR="00E423EB" w:rsidRDefault="00E423EB" w:rsidP="0010756C">
      <w:pPr>
        <w:spacing w:after="0"/>
        <w:jc w:val="both"/>
        <w:rPr>
          <w:szCs w:val="24"/>
        </w:rPr>
      </w:pPr>
    </w:p>
    <w:p w:rsidR="00E423EB" w:rsidRDefault="00E423EB" w:rsidP="0010756C">
      <w:pPr>
        <w:spacing w:after="0"/>
        <w:jc w:val="both"/>
        <w:rPr>
          <w:szCs w:val="24"/>
        </w:rPr>
      </w:pPr>
    </w:p>
    <w:p w:rsidR="00C37F2C" w:rsidRDefault="00C37F2C" w:rsidP="0010756C">
      <w:pPr>
        <w:spacing w:after="0"/>
        <w:jc w:val="both"/>
        <w:rPr>
          <w:b/>
          <w:szCs w:val="24"/>
        </w:rPr>
      </w:pPr>
      <w:r>
        <w:rPr>
          <w:b/>
          <w:szCs w:val="24"/>
        </w:rPr>
        <w:br w:type="page"/>
      </w:r>
    </w:p>
    <w:p w:rsidR="009F2ED7" w:rsidRPr="00C37F2C" w:rsidRDefault="007D6C4F" w:rsidP="0010756C">
      <w:pPr>
        <w:spacing w:after="0"/>
        <w:jc w:val="both"/>
        <w:rPr>
          <w:b/>
          <w:sz w:val="24"/>
          <w:szCs w:val="24"/>
        </w:rPr>
      </w:pPr>
      <w:r w:rsidRPr="00C37F2C">
        <w:rPr>
          <w:b/>
          <w:sz w:val="24"/>
          <w:szCs w:val="24"/>
        </w:rPr>
        <w:lastRenderedPageBreak/>
        <w:t xml:space="preserve">Procedure to Request </w:t>
      </w:r>
      <w:r w:rsidR="00A6008E">
        <w:rPr>
          <w:b/>
          <w:sz w:val="24"/>
          <w:szCs w:val="24"/>
        </w:rPr>
        <w:t>a Reasonable Adjustment or Special Consideration</w:t>
      </w:r>
      <w:r w:rsidRPr="00C37F2C">
        <w:rPr>
          <w:b/>
          <w:sz w:val="24"/>
          <w:szCs w:val="24"/>
        </w:rPr>
        <w:t xml:space="preserve"> </w:t>
      </w:r>
    </w:p>
    <w:p w:rsidR="0010756C" w:rsidRDefault="0010756C" w:rsidP="003469AB">
      <w:pPr>
        <w:spacing w:after="0"/>
        <w:jc w:val="both"/>
        <w:rPr>
          <w:sz w:val="20"/>
        </w:rPr>
      </w:pPr>
    </w:p>
    <w:p w:rsidR="000F6539" w:rsidRPr="00C37F2C" w:rsidRDefault="00B97FB1" w:rsidP="003469AB">
      <w:pPr>
        <w:spacing w:after="0"/>
        <w:jc w:val="both"/>
      </w:pPr>
      <w:r>
        <w:rPr>
          <w:noProof/>
          <w:lang w:eastAsia="en-GB"/>
        </w:rPr>
        <mc:AlternateContent>
          <mc:Choice Requires="wps">
            <w:drawing>
              <wp:anchor distT="91440" distB="91440" distL="137160" distR="137160" simplePos="0" relativeHeight="251663360" behindDoc="0" locked="0" layoutInCell="0" allowOverlap="1" wp14:anchorId="1C05458A" wp14:editId="11498079">
                <wp:simplePos x="0" y="0"/>
                <wp:positionH relativeFrom="margin">
                  <wp:posOffset>2446020</wp:posOffset>
                </wp:positionH>
                <wp:positionV relativeFrom="margin">
                  <wp:posOffset>435610</wp:posOffset>
                </wp:positionV>
                <wp:extent cx="588645" cy="5525135"/>
                <wp:effectExtent l="8255" t="0" r="0" b="0"/>
                <wp:wrapSquare wrapText="bothSides"/>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88645" cy="5525135"/>
                        </a:xfrm>
                        <a:prstGeom prst="roundRect">
                          <a:avLst>
                            <a:gd name="adj" fmla="val 13032"/>
                          </a:avLst>
                        </a:prstGeom>
                        <a:solidFill>
                          <a:srgbClr val="4F81BD"/>
                        </a:solidFill>
                        <a:extLst/>
                      </wps:spPr>
                      <wps:txbx>
                        <w:txbxContent>
                          <w:p w:rsidR="00B97FB1" w:rsidRPr="001F74AE" w:rsidRDefault="00B97FB1" w:rsidP="00B97FB1">
                            <w:pPr>
                              <w:jc w:val="center"/>
                              <w:rPr>
                                <w:rFonts w:eastAsiaTheme="majorEastAsia" w:cs="Arial"/>
                                <w:iCs/>
                                <w:color w:val="FFFFFF" w:themeColor="background1"/>
                              </w:rPr>
                            </w:pPr>
                            <w:r>
                              <w:rPr>
                                <w:rFonts w:eastAsiaTheme="majorEastAsia" w:cs="Arial"/>
                                <w:iCs/>
                                <w:color w:val="FFFFFF" w:themeColor="background1"/>
                              </w:rPr>
                              <w:t>The request and supporting evidence is evaluated by the Designated Equality and Diversity Officer within 5 working days of receipt.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C05458A" id="AutoShape 2" o:spid="_x0000_s1026" style="position:absolute;left:0;text-align:left;margin-left:192.6pt;margin-top:34.3pt;width:46.35pt;height:435.05pt;rotation:90;z-index:25166336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" o:allowincell="f" fillcolor="#4f81bd" stroked="f">
                <v:textbox>
                  <w:txbxContent>
                    <w:p w:rsidR="00B97FB1" w:rsidRPr="001F74AE" w:rsidRDefault="00B97FB1" w:rsidP="00B97FB1">
                      <w:pPr>
                        <w:jc w:val="center"/>
                        <w:rPr>
                          <w:rFonts w:eastAsiaTheme="majorEastAsia" w:cs="Arial"/>
                          <w:iCs/>
                          <w:color w:val="FFFFFF" w:themeColor="background1"/>
                        </w:rPr>
                      </w:pPr>
                      <w:r>
                        <w:rPr>
                          <w:rFonts w:eastAsiaTheme="majorEastAsia" w:cs="Arial"/>
                          <w:iCs/>
                          <w:color w:val="FFFFFF" w:themeColor="background1"/>
                        </w:rPr>
                        <w:t>The request and supporting evidence is evaluated by the Designated Equality and Diversity Officer within 5 working days of receipt.</w:t>
                      </w:r>
                    </w:p>
                  </w:txbxContent>
                </v:textbox>
                <w10:wrap type="square" anchorx="margin" anchory="margin"/>
              </v:roundrect>
            </w:pict>
          </mc:Fallback>
        </mc:AlternateContent>
      </w:r>
      <w:r w:rsidR="00981D86">
        <w:rPr>
          <w:noProof/>
          <w:lang w:eastAsia="en-GB"/>
        </w:rPr>
        <mc:AlternateContent>
          <mc:Choice Requires="wps">
            <w:drawing>
              <wp:anchor distT="91440" distB="91440" distL="137160" distR="137160" simplePos="0" relativeHeight="251661312" behindDoc="0" locked="0" layoutInCell="0" allowOverlap="1" wp14:anchorId="6FE255F9" wp14:editId="59093062">
                <wp:simplePos x="0" y="0"/>
                <wp:positionH relativeFrom="margin">
                  <wp:posOffset>3675380</wp:posOffset>
                </wp:positionH>
                <wp:positionV relativeFrom="margin">
                  <wp:posOffset>604520</wp:posOffset>
                </wp:positionV>
                <wp:extent cx="1240790" cy="2412365"/>
                <wp:effectExtent l="4762" t="0" r="2223" b="2222"/>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40790" cy="2412365"/>
                        </a:xfrm>
                        <a:prstGeom prst="roundRect">
                          <a:avLst>
                            <a:gd name="adj" fmla="val 13032"/>
                          </a:avLst>
                        </a:prstGeom>
                        <a:solidFill>
                          <a:srgbClr val="4F81BD"/>
                        </a:solidFill>
                        <a:extLst/>
                      </wps:spPr>
                      <wps:txbx>
                        <w:txbxContent>
                          <w:p w:rsidR="00981D86" w:rsidRDefault="00981D86" w:rsidP="00981D86">
                            <w:pPr>
                              <w:spacing w:after="0" w:line="240" w:lineRule="auto"/>
                              <w:jc w:val="center"/>
                              <w:rPr>
                                <w:rFonts w:eastAsiaTheme="majorEastAsia" w:cs="Arial"/>
                                <w:iCs/>
                                <w:color w:val="FFFFFF" w:themeColor="background1"/>
                              </w:rPr>
                            </w:pPr>
                            <w:r>
                              <w:rPr>
                                <w:rFonts w:eastAsiaTheme="majorEastAsia" w:cs="Arial"/>
                                <w:iCs/>
                                <w:color w:val="FFFFFF" w:themeColor="background1"/>
                              </w:rPr>
                              <w:t>A Special Consideration request is made by a learner.</w:t>
                            </w:r>
                          </w:p>
                          <w:p w:rsidR="00981D86" w:rsidRDefault="00981D86" w:rsidP="00981D86">
                            <w:pPr>
                              <w:spacing w:after="0" w:line="240" w:lineRule="auto"/>
                              <w:jc w:val="center"/>
                              <w:rPr>
                                <w:rFonts w:eastAsiaTheme="majorEastAsia" w:cs="Arial"/>
                                <w:iCs/>
                                <w:color w:val="FFFFFF" w:themeColor="background1"/>
                              </w:rPr>
                            </w:pPr>
                          </w:p>
                          <w:p w:rsidR="00981D86" w:rsidRPr="001F74AE" w:rsidRDefault="00981D86" w:rsidP="00981D86">
                            <w:pPr>
                              <w:spacing w:after="0" w:line="240" w:lineRule="auto"/>
                              <w:jc w:val="center"/>
                              <w:rPr>
                                <w:rFonts w:eastAsiaTheme="majorEastAsia" w:cs="Arial"/>
                                <w:iCs/>
                                <w:color w:val="FFFFFF" w:themeColor="background1"/>
                              </w:rPr>
                            </w:pPr>
                            <w:r>
                              <w:rPr>
                                <w:rFonts w:eastAsiaTheme="majorEastAsia" w:cs="Arial"/>
                                <w:iCs/>
                                <w:color w:val="FFFFFF" w:themeColor="background1"/>
                              </w:rPr>
                              <w:t>The learner needs to submit evidence to support their request.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FE255F9" id="_x0000_s1027" style="position:absolute;left:0;text-align:left;margin-left:289.4pt;margin-top:47.6pt;width:97.7pt;height:189.95pt;rotation:90;z-index:25166131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" o:allowincell="f" fillcolor="#4f81bd" stroked="f">
                <v:textbox>
                  <w:txbxContent>
                    <w:p w:rsidR="00981D86" w:rsidRDefault="00981D86" w:rsidP="00981D86">
                      <w:pPr>
                        <w:spacing w:after="0" w:line="240" w:lineRule="auto"/>
                        <w:jc w:val="center"/>
                        <w:rPr>
                          <w:rFonts w:eastAsiaTheme="majorEastAsia" w:cs="Arial"/>
                          <w:iCs/>
                          <w:color w:val="FFFFFF" w:themeColor="background1"/>
                        </w:rPr>
                      </w:pPr>
                      <w:r>
                        <w:rPr>
                          <w:rFonts w:eastAsiaTheme="majorEastAsia" w:cs="Arial"/>
                          <w:iCs/>
                          <w:color w:val="FFFFFF" w:themeColor="background1"/>
                        </w:rPr>
                        <w:t>A Special Consideration request is made by a learner.</w:t>
                      </w:r>
                    </w:p>
                    <w:p w:rsidR="00981D86" w:rsidRDefault="00981D86" w:rsidP="00981D86">
                      <w:pPr>
                        <w:spacing w:after="0" w:line="240" w:lineRule="auto"/>
                        <w:jc w:val="center"/>
                        <w:rPr>
                          <w:rFonts w:eastAsiaTheme="majorEastAsia" w:cs="Arial"/>
                          <w:iCs/>
                          <w:color w:val="FFFFFF" w:themeColor="background1"/>
                        </w:rPr>
                      </w:pPr>
                    </w:p>
                    <w:p w:rsidR="00981D86" w:rsidRPr="001F74AE" w:rsidRDefault="00981D86" w:rsidP="00981D86">
                      <w:pPr>
                        <w:spacing w:after="0" w:line="240" w:lineRule="auto"/>
                        <w:jc w:val="center"/>
                        <w:rPr>
                          <w:rFonts w:eastAsiaTheme="majorEastAsia" w:cs="Arial"/>
                          <w:iCs/>
                          <w:color w:val="FFFFFF" w:themeColor="background1"/>
                        </w:rPr>
                      </w:pPr>
                      <w:r>
                        <w:rPr>
                          <w:rFonts w:eastAsiaTheme="majorEastAsia" w:cs="Arial"/>
                          <w:iCs/>
                          <w:color w:val="FFFFFF" w:themeColor="background1"/>
                        </w:rPr>
                        <w:t>The learner needs to submit evidence to support their request.</w:t>
                      </w:r>
                    </w:p>
                  </w:txbxContent>
                </v:textbox>
                <w10:wrap type="square" anchorx="margin" anchory="margin"/>
              </v:roundrect>
            </w:pict>
          </mc:Fallback>
        </mc:AlternateContent>
      </w:r>
      <w:r w:rsidR="00981D86">
        <w:rPr>
          <w:noProof/>
          <w:lang w:eastAsia="en-GB"/>
        </w:rPr>
        <mc:AlternateContent>
          <mc:Choice Requires="wps">
            <w:drawing>
              <wp:anchor distT="91440" distB="91440" distL="137160" distR="137160" simplePos="0" relativeHeight="251659264" behindDoc="0" locked="0" layoutInCell="0" allowOverlap="1" wp14:anchorId="02FA0AA2" wp14:editId="4D76A9D0">
                <wp:simplePos x="0" y="0"/>
                <wp:positionH relativeFrom="margin">
                  <wp:posOffset>559435</wp:posOffset>
                </wp:positionH>
                <wp:positionV relativeFrom="margin">
                  <wp:posOffset>588645</wp:posOffset>
                </wp:positionV>
                <wp:extent cx="1240790" cy="2412365"/>
                <wp:effectExtent l="4762" t="0" r="2223" b="2222"/>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40790" cy="2412365"/>
                        </a:xfrm>
                        <a:prstGeom prst="roundRect">
                          <a:avLst>
                            <a:gd name="adj" fmla="val 13032"/>
                          </a:avLst>
                        </a:prstGeom>
                        <a:solidFill>
                          <a:srgbClr val="4F81BD"/>
                        </a:solidFill>
                        <a:extLst/>
                      </wps:spPr>
                      <wps:txbx>
                        <w:txbxContent>
                          <w:p w:rsidR="00981D86" w:rsidRPr="001F74AE" w:rsidRDefault="00981D86" w:rsidP="00981D86">
                            <w:pPr>
                              <w:jc w:val="center"/>
                              <w:rPr>
                                <w:rFonts w:eastAsiaTheme="majorEastAsia" w:cs="Arial"/>
                                <w:iCs/>
                                <w:color w:val="FFFFFF" w:themeColor="background1"/>
                              </w:rPr>
                            </w:pPr>
                            <w:r>
                              <w:rPr>
                                <w:rFonts w:eastAsiaTheme="majorEastAsia" w:cs="Arial"/>
                                <w:iCs/>
                                <w:color w:val="FFFFFF" w:themeColor="background1"/>
                              </w:rPr>
                              <w:t>A Reasonable Adjustment to Assessment request is made by a learner at the application stage. The learner needs to submit evidence to support their request.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2FA0AA2" id="_x0000_s1028" style="position:absolute;left:0;text-align:left;margin-left:44.05pt;margin-top:46.35pt;width:97.7pt;height:189.9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" o:allowincell="f" fillcolor="#4f81bd" stroked="f">
                <v:textbox>
                  <w:txbxContent>
                    <w:p w:rsidR="00981D86" w:rsidRPr="001F74AE" w:rsidRDefault="00981D86" w:rsidP="00981D86">
                      <w:pPr>
                        <w:jc w:val="center"/>
                        <w:rPr>
                          <w:rFonts w:eastAsiaTheme="majorEastAsia" w:cs="Arial"/>
                          <w:iCs/>
                          <w:color w:val="FFFFFF" w:themeColor="background1"/>
                        </w:rPr>
                      </w:pPr>
                      <w:r>
                        <w:rPr>
                          <w:rFonts w:eastAsiaTheme="majorEastAsia" w:cs="Arial"/>
                          <w:iCs/>
                          <w:color w:val="FFFFFF" w:themeColor="background1"/>
                        </w:rPr>
                        <w:t>A Reasonable Adjustment to Assessment request is made by a learner at the application stage. The learner needs to submit evidence to support their request.</w:t>
                      </w:r>
                    </w:p>
                  </w:txbxContent>
                </v:textbox>
                <w10:wrap type="square" anchorx="margin" anchory="margin"/>
              </v:roundrect>
            </w:pict>
          </mc:Fallback>
        </mc:AlternateContent>
      </w:r>
      <w:r w:rsidR="00C37F2C" w:rsidRPr="00C37F2C">
        <w:t>T</w:t>
      </w:r>
      <w:r w:rsidR="000F6539" w:rsidRPr="00C37F2C">
        <w:t xml:space="preserve">he </w:t>
      </w:r>
      <w:r w:rsidR="00C37F2C" w:rsidRPr="00C37F2C">
        <w:t xml:space="preserve">following </w:t>
      </w:r>
      <w:r w:rsidR="000F6539" w:rsidRPr="00C37F2C">
        <w:t xml:space="preserve">procedure </w:t>
      </w:r>
      <w:r w:rsidR="005B72E5" w:rsidRPr="00C37F2C">
        <w:t xml:space="preserve">should be followed by learners when they are requesting </w:t>
      </w:r>
      <w:r w:rsidR="00C37F2C" w:rsidRPr="00C37F2C">
        <w:t>a reasonable adjustment to assessment or special consideration</w:t>
      </w:r>
      <w:r w:rsidR="005B72E5" w:rsidRPr="00C37F2C">
        <w:t xml:space="preserve">. </w:t>
      </w:r>
      <w:r w:rsidR="00C37F2C" w:rsidRPr="00C37F2C">
        <w:t>The Designated Equality and Diversity Officer</w:t>
      </w:r>
      <w:r w:rsidR="005B72E5" w:rsidRPr="00C37F2C">
        <w:t xml:space="preserve"> will then review this, before submitting onto 1st4sport Qualifications.</w:t>
      </w:r>
      <w:r w:rsidR="000F6539" w:rsidRPr="00C37F2C">
        <w:t xml:space="preserve">  </w:t>
      </w:r>
    </w:p>
    <w:p w:rsidR="00E423EB" w:rsidRDefault="00E423EB" w:rsidP="003469AB">
      <w:pPr>
        <w:spacing w:after="0"/>
        <w:jc w:val="both"/>
        <w:rPr>
          <w:sz w:val="20"/>
        </w:rPr>
      </w:pPr>
    </w:p>
    <w:p w:rsidR="00E423EB" w:rsidRDefault="00E423EB" w:rsidP="003469AB">
      <w:pPr>
        <w:spacing w:after="0"/>
        <w:jc w:val="both"/>
        <w:rPr>
          <w:sz w:val="20"/>
        </w:rPr>
      </w:pPr>
    </w:p>
    <w:p w:rsidR="00E423EB" w:rsidRPr="00E423EB" w:rsidRDefault="00E423EB" w:rsidP="00E423EB">
      <w:pPr>
        <w:rPr>
          <w:sz w:val="20"/>
        </w:rPr>
      </w:pPr>
    </w:p>
    <w:p w:rsidR="00E423EB" w:rsidRPr="00E423EB" w:rsidRDefault="00B97FB1" w:rsidP="00E423EB">
      <w:pPr>
        <w:rPr>
          <w:sz w:val="20"/>
        </w:rPr>
      </w:pPr>
      <w:r>
        <w:rPr>
          <w:noProof/>
          <w:lang w:eastAsia="en-GB"/>
        </w:rPr>
        <mc:AlternateContent>
          <mc:Choice Requires="wps">
            <w:drawing>
              <wp:anchor distT="91440" distB="91440" distL="137160" distR="137160" simplePos="0" relativeHeight="251665408" behindDoc="0" locked="0" layoutInCell="0" allowOverlap="1" wp14:anchorId="238363A3" wp14:editId="02922A21">
                <wp:simplePos x="0" y="0"/>
                <wp:positionH relativeFrom="margin">
                  <wp:posOffset>2327910</wp:posOffset>
                </wp:positionH>
                <wp:positionV relativeFrom="margin">
                  <wp:posOffset>1630045</wp:posOffset>
                </wp:positionV>
                <wp:extent cx="827405" cy="5525135"/>
                <wp:effectExtent l="0" t="5715" r="5080" b="5080"/>
                <wp:wrapSquare wrapText="bothSides"/>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27405" cy="5525135"/>
                        </a:xfrm>
                        <a:prstGeom prst="roundRect">
                          <a:avLst>
                            <a:gd name="adj" fmla="val 13032"/>
                          </a:avLst>
                        </a:prstGeom>
                        <a:solidFill>
                          <a:srgbClr val="4F81BD"/>
                        </a:solidFill>
                        <a:extLst/>
                      </wps:spPr>
                      <wps:txbx>
                        <w:txbxContent>
                          <w:p w:rsidR="00B97FB1" w:rsidRPr="001F74AE" w:rsidRDefault="00B97FB1" w:rsidP="00B97FB1">
                            <w:pPr>
                              <w:jc w:val="center"/>
                              <w:rPr>
                                <w:rFonts w:eastAsiaTheme="majorEastAsia" w:cs="Arial"/>
                                <w:iCs/>
                                <w:color w:val="FFFFFF" w:themeColor="background1"/>
                              </w:rPr>
                            </w:pPr>
                            <w:r>
                              <w:rPr>
                                <w:rFonts w:eastAsiaTheme="majorEastAsia" w:cs="Arial"/>
                                <w:iCs/>
                                <w:color w:val="FFFFFF" w:themeColor="background1"/>
                              </w:rPr>
                              <w:t>The Designated Equality and Diversity Officer will submit a Reasonable Adjustments/Special Consideration Request form on Athena and will attach the evidence to support the request.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38363A3" id="_x0000_s1029" style="position:absolute;margin-left:183.3pt;margin-top:128.35pt;width:65.15pt;height:435.05pt;rotation:90;z-index:25166540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" o:allowincell="f" fillcolor="#4f81bd" stroked="f">
                <v:textbox>
                  <w:txbxContent>
                    <w:p w:rsidR="00B97FB1" w:rsidRPr="001F74AE" w:rsidRDefault="00B97FB1" w:rsidP="00B97FB1">
                      <w:pPr>
                        <w:jc w:val="center"/>
                        <w:rPr>
                          <w:rFonts w:eastAsiaTheme="majorEastAsia" w:cs="Arial"/>
                          <w:iCs/>
                          <w:color w:val="FFFFFF" w:themeColor="background1"/>
                        </w:rPr>
                      </w:pPr>
                      <w:r>
                        <w:rPr>
                          <w:rFonts w:eastAsiaTheme="majorEastAsia" w:cs="Arial"/>
                          <w:iCs/>
                          <w:color w:val="FFFFFF" w:themeColor="background1"/>
                        </w:rPr>
                        <w:t xml:space="preserve">The Designated Equality and Diversity Officer </w:t>
                      </w:r>
                      <w:r>
                        <w:rPr>
                          <w:rFonts w:eastAsiaTheme="majorEastAsia" w:cs="Arial"/>
                          <w:iCs/>
                          <w:color w:val="FFFFFF" w:themeColor="background1"/>
                        </w:rPr>
                        <w:t>will submit a Reasonable Adjustments/Special Consideration Request form on Athena and will attach the evidence to support the request</w:t>
                      </w:r>
                      <w:r>
                        <w:rPr>
                          <w:rFonts w:eastAsiaTheme="majorEastAsia" w:cs="Arial"/>
                          <w:iCs/>
                          <w:color w:val="FFFFFF" w:themeColor="background1"/>
                        </w:rPr>
                        <w:t>.</w:t>
                      </w:r>
                    </w:p>
                  </w:txbxContent>
                </v:textbox>
                <w10:wrap type="square" anchorx="margin" anchory="margin"/>
              </v:roundrect>
            </w:pict>
          </mc:Fallback>
        </mc:AlternateContent>
      </w:r>
    </w:p>
    <w:p w:rsidR="00E423EB" w:rsidRPr="00E423EB" w:rsidRDefault="00E423EB" w:rsidP="00E423EB">
      <w:pPr>
        <w:rPr>
          <w:sz w:val="20"/>
        </w:rPr>
      </w:pPr>
    </w:p>
    <w:p w:rsidR="00E423EB" w:rsidRPr="00E423EB" w:rsidRDefault="00B97FB1" w:rsidP="00E423EB">
      <w:pPr>
        <w:rPr>
          <w:sz w:val="20"/>
        </w:rPr>
      </w:pPr>
      <w:r>
        <w:rPr>
          <w:noProof/>
          <w:lang w:eastAsia="en-GB"/>
        </w:rPr>
        <mc:AlternateContent>
          <mc:Choice Requires="wps">
            <w:drawing>
              <wp:anchor distT="0" distB="0" distL="114300" distR="114300" simplePos="0" relativeHeight="251669504" behindDoc="0" locked="0" layoutInCell="1" allowOverlap="1" wp14:anchorId="1DFE9341" wp14:editId="4A63EA72">
                <wp:simplePos x="0" y="0"/>
                <wp:positionH relativeFrom="column">
                  <wp:posOffset>4297045</wp:posOffset>
                </wp:positionH>
                <wp:positionV relativeFrom="paragraph">
                  <wp:posOffset>275590</wp:posOffset>
                </wp:positionV>
                <wp:extent cx="0" cy="487045"/>
                <wp:effectExtent l="76200" t="0" r="57150" b="65405"/>
                <wp:wrapNone/>
                <wp:docPr id="12" name="Straight Arrow Connector 12"/>
                <wp:cNvGraphicFramePr/>
                <a:graphic xmlns:a="http://schemas.openxmlformats.org/drawingml/2006/main">
                  <a:graphicData uri="http://schemas.microsoft.com/office/word/2010/wordprocessingShape">
                    <wps:wsp>
                      <wps:cNvCnPr/>
                      <wps:spPr>
                        <a:xfrm>
                          <a:off x="0" y="0"/>
                          <a:ext cx="0" cy="48704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V relativeFrom="margin">
                  <wp14:pctHeight>0</wp14:pctHeight>
                </wp14:sizeRelV>
              </wp:anchor>
            </w:drawing>
          </mc:Choice>
          <mc:Fallback xmlns:w15="http://schemas.microsoft.com/office/word/2012/wordml">
            <w:pict>
              <v:shapetype w14:anchorId="7FC0CFCA" id="_x0000_t32" coordsize="21600,21600" o:spt="32" o:oned="t" path="m,l21600,21600e" filled="f">
                <v:path arrowok="t" fillok="f" o:connecttype="none"/>
                <o:lock v:ext="edit" shapetype="t"/>
              </v:shapetype>
              <v:shape id="Straight Arrow Connector 12" o:spid="_x0000_s1026" type="#_x0000_t32" style="position:absolute;margin-left:338.35pt;margin-top:21.7pt;width:0;height:38.3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" strokecolor="#4a7ebb">
                <v:stroke endarrow="block"/>
              </v:shape>
            </w:pict>
          </mc:Fallback>
        </mc:AlternateContent>
      </w:r>
      <w:r>
        <w:rPr>
          <w:noProof/>
          <w:lang w:eastAsia="en-GB"/>
        </w:rPr>
        <mc:AlternateContent>
          <mc:Choice Requires="wps">
            <w:drawing>
              <wp:anchor distT="0" distB="0" distL="114300" distR="114300" simplePos="0" relativeHeight="251667456" behindDoc="0" locked="0" layoutInCell="1" allowOverlap="1" wp14:anchorId="63B06E29" wp14:editId="027EFB55">
                <wp:simplePos x="0" y="0"/>
                <wp:positionH relativeFrom="column">
                  <wp:posOffset>1181100</wp:posOffset>
                </wp:positionH>
                <wp:positionV relativeFrom="paragraph">
                  <wp:posOffset>271145</wp:posOffset>
                </wp:positionV>
                <wp:extent cx="0" cy="487045"/>
                <wp:effectExtent l="76200" t="0" r="57150" b="65405"/>
                <wp:wrapNone/>
                <wp:docPr id="15" name="Straight Arrow Connector 15"/>
                <wp:cNvGraphicFramePr/>
                <a:graphic xmlns:a="http://schemas.openxmlformats.org/drawingml/2006/main">
                  <a:graphicData uri="http://schemas.microsoft.com/office/word/2010/wordprocessingShape">
                    <wps:wsp>
                      <wps:cNvCnPr/>
                      <wps:spPr>
                        <a:xfrm>
                          <a:off x="0" y="0"/>
                          <a:ext cx="0" cy="48704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V relativeFrom="margin">
                  <wp14:pctHeight>0</wp14:pctHeight>
                </wp14:sizeRelV>
              </wp:anchor>
            </w:drawing>
          </mc:Choice>
          <mc:Fallback xmlns:w15="http://schemas.microsoft.com/office/word/2012/wordml">
            <w:pict>
              <v:shape w14:anchorId="40CEFEA6" id="Straight Arrow Connector 15" o:spid="_x0000_s1026" type="#_x0000_t32" style="position:absolute;margin-left:93pt;margin-top:21.35pt;width:0;height:38.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" strokecolor="#4a7ebb">
                <v:stroke endarrow="block"/>
              </v:shape>
            </w:pict>
          </mc:Fallback>
        </mc:AlternateContent>
      </w:r>
    </w:p>
    <w:p w:rsidR="00E423EB" w:rsidRPr="00E423EB" w:rsidRDefault="00B97FB1" w:rsidP="00E423EB">
      <w:pPr>
        <w:rPr>
          <w:sz w:val="20"/>
        </w:rPr>
      </w:pPr>
      <w:r>
        <w:rPr>
          <w:noProof/>
          <w:lang w:eastAsia="en-GB"/>
        </w:rPr>
        <mc:AlternateContent>
          <mc:Choice Requires="wps">
            <w:drawing>
              <wp:anchor distT="91440" distB="91440" distL="137160" distR="137160" simplePos="0" relativeHeight="251675648" behindDoc="0" locked="0" layoutInCell="0" allowOverlap="1" wp14:anchorId="7652C194" wp14:editId="5FD931F1">
                <wp:simplePos x="0" y="0"/>
                <wp:positionH relativeFrom="margin">
                  <wp:posOffset>2324735</wp:posOffset>
                </wp:positionH>
                <wp:positionV relativeFrom="margin">
                  <wp:posOffset>2943225</wp:posOffset>
                </wp:positionV>
                <wp:extent cx="827405" cy="5525135"/>
                <wp:effectExtent l="0" t="5715" r="5080" b="5080"/>
                <wp:wrapSquare wrapText="bothSides"/>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27405" cy="5525135"/>
                        </a:xfrm>
                        <a:prstGeom prst="roundRect">
                          <a:avLst>
                            <a:gd name="adj" fmla="val 13032"/>
                          </a:avLst>
                        </a:prstGeom>
                        <a:solidFill>
                          <a:srgbClr val="4F81BD"/>
                        </a:solidFill>
                        <a:extLst/>
                      </wps:spPr>
                      <wps:txbx>
                        <w:txbxContent>
                          <w:p w:rsidR="00B97FB1" w:rsidRPr="001F74AE" w:rsidRDefault="00B97FB1" w:rsidP="00B97FB1">
                            <w:pPr>
                              <w:jc w:val="center"/>
                              <w:rPr>
                                <w:rFonts w:eastAsiaTheme="majorEastAsia" w:cs="Arial"/>
                                <w:iCs/>
                                <w:color w:val="FFFFFF" w:themeColor="background1"/>
                              </w:rPr>
                            </w:pPr>
                            <w:r>
                              <w:rPr>
                                <w:rFonts w:eastAsiaTheme="majorEastAsia" w:cs="Arial"/>
                                <w:iCs/>
                                <w:color w:val="FFFFFF" w:themeColor="background1"/>
                              </w:rPr>
                              <w:t>The 1st4sport Qualifications Compliance and Risk Team will review the request and supporting evidence. Outcomes will be communicated to the centre within 10 working days of receipt to enable any arrangements to be made in good time.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652C194" id="_x0000_s1030" style="position:absolute;margin-left:183.05pt;margin-top:231.75pt;width:65.15pt;height:435.05pt;rotation:90;z-index:25167564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" o:allowincell="f" fillcolor="#4f81bd" stroked="f">
                <v:textbox>
                  <w:txbxContent>
                    <w:p w:rsidR="00B97FB1" w:rsidRPr="001F74AE" w:rsidRDefault="00B97FB1" w:rsidP="00B97FB1">
                      <w:pPr>
                        <w:jc w:val="center"/>
                        <w:rPr>
                          <w:rFonts w:eastAsiaTheme="majorEastAsia" w:cs="Arial"/>
                          <w:iCs/>
                          <w:color w:val="FFFFFF" w:themeColor="background1"/>
                        </w:rPr>
                      </w:pPr>
                      <w:r>
                        <w:rPr>
                          <w:rFonts w:eastAsiaTheme="majorEastAsia" w:cs="Arial"/>
                          <w:iCs/>
                          <w:color w:val="FFFFFF" w:themeColor="background1"/>
                        </w:rPr>
                        <w:t>The 1st4sport Qualifications Compliance and Risk Team will review the request and supporting evidence. Outcomes will be communicated to the centre within 10 working days of receipt to enable any arrangements to be made in good time.</w:t>
                      </w:r>
                    </w:p>
                  </w:txbxContent>
                </v:textbox>
                <w10:wrap type="square" anchorx="margin" anchory="margin"/>
              </v:roundrect>
            </w:pict>
          </mc:Fallback>
        </mc:AlternateContent>
      </w:r>
      <w:r>
        <w:rPr>
          <w:noProof/>
          <w:lang w:eastAsia="en-GB"/>
        </w:rPr>
        <mc:AlternateContent>
          <mc:Choice Requires="wps">
            <w:drawing>
              <wp:anchor distT="0" distB="0" distL="114300" distR="114300" simplePos="0" relativeHeight="251671552" behindDoc="0" locked="0" layoutInCell="1" allowOverlap="1" wp14:anchorId="1DFE9341" wp14:editId="4A63EA72">
                <wp:simplePos x="0" y="0"/>
                <wp:positionH relativeFrom="column">
                  <wp:posOffset>2743200</wp:posOffset>
                </wp:positionH>
                <wp:positionV relativeFrom="paragraph">
                  <wp:posOffset>1049020</wp:posOffset>
                </wp:positionV>
                <wp:extent cx="0" cy="487045"/>
                <wp:effectExtent l="76200" t="0" r="57150" b="65405"/>
                <wp:wrapNone/>
                <wp:docPr id="13" name="Straight Arrow Connector 13"/>
                <wp:cNvGraphicFramePr/>
                <a:graphic xmlns:a="http://schemas.openxmlformats.org/drawingml/2006/main">
                  <a:graphicData uri="http://schemas.microsoft.com/office/word/2010/wordprocessingShape">
                    <wps:wsp>
                      <wps:cNvCnPr/>
                      <wps:spPr>
                        <a:xfrm>
                          <a:off x="0" y="0"/>
                          <a:ext cx="0" cy="48704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V relativeFrom="margin">
                  <wp14:pctHeight>0</wp14:pctHeight>
                </wp14:sizeRelV>
              </wp:anchor>
            </w:drawing>
          </mc:Choice>
          <mc:Fallback xmlns:w15="http://schemas.microsoft.com/office/word/2012/wordml">
            <w:pict>
              <v:shape w14:anchorId="026758ED" id="Straight Arrow Connector 13" o:spid="_x0000_s1026" type="#_x0000_t32" style="position:absolute;margin-left:3in;margin-top:82.6pt;width:0;height:38.3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" strokecolor="#4a7ebb">
                <v:stroke endarrow="block"/>
              </v:shape>
            </w:pict>
          </mc:Fallback>
        </mc:AlternateContent>
      </w:r>
    </w:p>
    <w:p w:rsidR="00E423EB" w:rsidRPr="00E423EB" w:rsidRDefault="00B97FB1" w:rsidP="00E423EB">
      <w:pPr>
        <w:rPr>
          <w:sz w:val="20"/>
        </w:rPr>
      </w:pPr>
      <w:r>
        <w:rPr>
          <w:noProof/>
          <w:lang w:eastAsia="en-GB"/>
        </w:rPr>
        <mc:AlternateContent>
          <mc:Choice Requires="wps">
            <w:drawing>
              <wp:anchor distT="0" distB="0" distL="114300" distR="114300" simplePos="0" relativeHeight="251673600" behindDoc="0" locked="0" layoutInCell="1" allowOverlap="1" wp14:anchorId="69818234" wp14:editId="286CE806">
                <wp:simplePos x="0" y="0"/>
                <wp:positionH relativeFrom="column">
                  <wp:posOffset>2743200</wp:posOffset>
                </wp:positionH>
                <wp:positionV relativeFrom="paragraph">
                  <wp:posOffset>2063115</wp:posOffset>
                </wp:positionV>
                <wp:extent cx="0" cy="487045"/>
                <wp:effectExtent l="76200" t="0" r="57150" b="65405"/>
                <wp:wrapNone/>
                <wp:docPr id="16" name="Straight Arrow Connector 16"/>
                <wp:cNvGraphicFramePr/>
                <a:graphic xmlns:a="http://schemas.openxmlformats.org/drawingml/2006/main">
                  <a:graphicData uri="http://schemas.microsoft.com/office/word/2010/wordprocessingShape">
                    <wps:wsp>
                      <wps:cNvCnPr/>
                      <wps:spPr>
                        <a:xfrm>
                          <a:off x="0" y="0"/>
                          <a:ext cx="0" cy="48704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V relativeFrom="margin">
                  <wp14:pctHeight>0</wp14:pctHeight>
                </wp14:sizeRelV>
              </wp:anchor>
            </w:drawing>
          </mc:Choice>
          <mc:Fallback xmlns:w15="http://schemas.microsoft.com/office/word/2012/wordml">
            <w:pict>
              <v:shape w14:anchorId="5538AC3F" id="Straight Arrow Connector 16" o:spid="_x0000_s1026" type="#_x0000_t32" style="position:absolute;margin-left:3in;margin-top:162.45pt;width:0;height:38.3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" strokecolor="#4a7ebb">
                <v:stroke endarrow="block"/>
              </v:shape>
            </w:pict>
          </mc:Fallback>
        </mc:AlternateContent>
      </w:r>
    </w:p>
    <w:p w:rsidR="00E423EB" w:rsidRPr="00E423EB" w:rsidRDefault="00E423EB" w:rsidP="00E423EB">
      <w:pPr>
        <w:rPr>
          <w:sz w:val="20"/>
        </w:rPr>
      </w:pPr>
    </w:p>
    <w:p w:rsidR="00E423EB" w:rsidRPr="00E423EB" w:rsidRDefault="00E423EB" w:rsidP="00E423EB">
      <w:pPr>
        <w:rPr>
          <w:sz w:val="20"/>
        </w:rPr>
      </w:pPr>
    </w:p>
    <w:p w:rsidR="00E423EB" w:rsidRPr="00E423EB" w:rsidRDefault="00E423EB" w:rsidP="00E423EB">
      <w:pPr>
        <w:rPr>
          <w:sz w:val="20"/>
        </w:rPr>
      </w:pPr>
    </w:p>
    <w:p w:rsidR="00E423EB" w:rsidRPr="00E423EB" w:rsidRDefault="00E423EB" w:rsidP="00E423EB">
      <w:pPr>
        <w:rPr>
          <w:sz w:val="20"/>
        </w:rPr>
      </w:pPr>
    </w:p>
    <w:p w:rsidR="00E423EB" w:rsidRPr="00E423EB" w:rsidRDefault="00E423EB" w:rsidP="00E423EB">
      <w:pPr>
        <w:rPr>
          <w:sz w:val="20"/>
        </w:rPr>
      </w:pPr>
    </w:p>
    <w:p w:rsidR="00E423EB" w:rsidRDefault="00E423EB" w:rsidP="00E423EB">
      <w:pPr>
        <w:rPr>
          <w:sz w:val="20"/>
        </w:rPr>
      </w:pPr>
    </w:p>
    <w:p w:rsidR="007E4131" w:rsidRDefault="00E423EB" w:rsidP="00E423EB">
      <w:pPr>
        <w:tabs>
          <w:tab w:val="left" w:pos="3840"/>
        </w:tabs>
        <w:rPr>
          <w:sz w:val="20"/>
        </w:rPr>
      </w:pPr>
      <w:r>
        <w:rPr>
          <w:sz w:val="20"/>
        </w:rPr>
        <w:tab/>
      </w:r>
    </w:p>
    <w:p w:rsidR="00E423EB" w:rsidRDefault="00E423EB" w:rsidP="00E423EB">
      <w:pPr>
        <w:spacing w:after="0"/>
        <w:jc w:val="both"/>
        <w:rPr>
          <w:sz w:val="20"/>
        </w:rPr>
      </w:pPr>
    </w:p>
    <w:p w:rsidR="00E423EB" w:rsidRDefault="00E423EB" w:rsidP="00E423EB">
      <w:pPr>
        <w:spacing w:after="0"/>
        <w:jc w:val="both"/>
        <w:rPr>
          <w:sz w:val="20"/>
        </w:rPr>
      </w:pPr>
    </w:p>
    <w:p w:rsidR="00E423EB" w:rsidRPr="00E423EB" w:rsidRDefault="00E423EB" w:rsidP="00E423EB">
      <w:pPr>
        <w:tabs>
          <w:tab w:val="left" w:pos="3840"/>
        </w:tabs>
        <w:rPr>
          <w:sz w:val="20"/>
        </w:rPr>
      </w:pPr>
    </w:p>
    <w:sectPr w:rsidR="00E423EB" w:rsidRPr="00E423EB" w:rsidSect="00FA76A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5F0" w:rsidRDefault="00A265F0" w:rsidP="00A265F0">
      <w:pPr>
        <w:spacing w:after="0" w:line="240" w:lineRule="auto"/>
      </w:pPr>
      <w:r>
        <w:separator/>
      </w:r>
    </w:p>
  </w:endnote>
  <w:endnote w:type="continuationSeparator" w:id="0">
    <w:p w:rsidR="00A265F0" w:rsidRDefault="00A265F0" w:rsidP="00A2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050445"/>
      <w:docPartObj>
        <w:docPartGallery w:val="Page Numbers (Bottom of Page)"/>
        <w:docPartUnique/>
      </w:docPartObj>
    </w:sdtPr>
    <w:sdtEndPr>
      <w:rPr>
        <w:noProof/>
      </w:rPr>
    </w:sdtEndPr>
    <w:sdtContent>
      <w:p w:rsidR="00E423EB" w:rsidRDefault="00E423EB">
        <w:pPr>
          <w:pStyle w:val="Footer"/>
          <w:jc w:val="center"/>
        </w:pPr>
        <w:r>
          <w:fldChar w:fldCharType="begin"/>
        </w:r>
        <w:r>
          <w:instrText xml:space="preserve"> PAGE   \* MERGEFORMAT </w:instrText>
        </w:r>
        <w:r>
          <w:fldChar w:fldCharType="separate"/>
        </w:r>
        <w:r w:rsidR="00404105">
          <w:rPr>
            <w:noProof/>
          </w:rPr>
          <w:t>4</w:t>
        </w:r>
        <w:r>
          <w:rPr>
            <w:noProof/>
          </w:rPr>
          <w:fldChar w:fldCharType="end"/>
        </w:r>
      </w:p>
    </w:sdtContent>
  </w:sdt>
  <w:p w:rsidR="00E423EB" w:rsidRDefault="00E423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5F0" w:rsidRDefault="00A265F0" w:rsidP="00A265F0">
      <w:pPr>
        <w:spacing w:after="0" w:line="240" w:lineRule="auto"/>
      </w:pPr>
      <w:r>
        <w:separator/>
      </w:r>
    </w:p>
  </w:footnote>
  <w:footnote w:type="continuationSeparator" w:id="0">
    <w:p w:rsidR="00A265F0" w:rsidRDefault="00A265F0" w:rsidP="00A26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105" w:rsidRDefault="00404105" w:rsidP="00404105">
    <w:pPr>
      <w:pStyle w:val="Header"/>
      <w:jc w:val="center"/>
    </w:pPr>
    <w:r>
      <w:rPr>
        <w:noProof/>
        <w:lang w:eastAsia="en-GB"/>
      </w:rPr>
      <w:drawing>
        <wp:anchor distT="0" distB="0" distL="114300" distR="114300" simplePos="0" relativeHeight="251659264" behindDoc="1" locked="0" layoutInCell="1" allowOverlap="1" wp14:anchorId="1553FC41" wp14:editId="52011644">
          <wp:simplePos x="0" y="0"/>
          <wp:positionH relativeFrom="column">
            <wp:posOffset>-215900</wp:posOffset>
          </wp:positionH>
          <wp:positionV relativeFrom="paragraph">
            <wp:posOffset>-240030</wp:posOffset>
          </wp:positionV>
          <wp:extent cx="532800" cy="65520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A Logo, no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2800" cy="655200"/>
                  </a:xfrm>
                  <a:prstGeom prst="rect">
                    <a:avLst/>
                  </a:prstGeom>
                </pic:spPr>
              </pic:pic>
            </a:graphicData>
          </a:graphic>
          <wp14:sizeRelH relativeFrom="margin">
            <wp14:pctWidth>0</wp14:pctWidth>
          </wp14:sizeRelH>
          <wp14:sizeRelV relativeFrom="margin">
            <wp14:pctHeight>0</wp14:pctHeight>
          </wp14:sizeRelV>
        </wp:anchor>
      </w:drawing>
    </w:r>
    <w:r>
      <w:t>Northamptonshire FA Coach Education</w:t>
    </w:r>
  </w:p>
  <w:p w:rsidR="00A265F0" w:rsidRDefault="00A265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B2C9E"/>
    <w:multiLevelType w:val="hybridMultilevel"/>
    <w:tmpl w:val="D2FA4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6655BBA"/>
    <w:multiLevelType w:val="hybridMultilevel"/>
    <w:tmpl w:val="6BF06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5C342B9"/>
    <w:multiLevelType w:val="hybridMultilevel"/>
    <w:tmpl w:val="0EBA30B4"/>
    <w:lvl w:ilvl="0" w:tplc="308E023C">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0B4443C"/>
    <w:multiLevelType w:val="hybridMultilevel"/>
    <w:tmpl w:val="E2E28B74"/>
    <w:lvl w:ilvl="0" w:tplc="308E023C">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5F0"/>
    <w:rsid w:val="00001F0C"/>
    <w:rsid w:val="000031E1"/>
    <w:rsid w:val="000036E4"/>
    <w:rsid w:val="00036F73"/>
    <w:rsid w:val="000401D7"/>
    <w:rsid w:val="000418F2"/>
    <w:rsid w:val="00044026"/>
    <w:rsid w:val="000B7E79"/>
    <w:rsid w:val="000C0CE3"/>
    <w:rsid w:val="000F5C0E"/>
    <w:rsid w:val="000F6539"/>
    <w:rsid w:val="0010756C"/>
    <w:rsid w:val="001C568E"/>
    <w:rsid w:val="001C7813"/>
    <w:rsid w:val="001E18E3"/>
    <w:rsid w:val="001F1DFB"/>
    <w:rsid w:val="00216928"/>
    <w:rsid w:val="002461D7"/>
    <w:rsid w:val="002D4ECB"/>
    <w:rsid w:val="002F496D"/>
    <w:rsid w:val="003273D1"/>
    <w:rsid w:val="0033174F"/>
    <w:rsid w:val="003469AB"/>
    <w:rsid w:val="00381597"/>
    <w:rsid w:val="003F2F20"/>
    <w:rsid w:val="00404105"/>
    <w:rsid w:val="00412B85"/>
    <w:rsid w:val="00413BEA"/>
    <w:rsid w:val="0045197E"/>
    <w:rsid w:val="004864A9"/>
    <w:rsid w:val="004E4C60"/>
    <w:rsid w:val="00504D9C"/>
    <w:rsid w:val="0053260C"/>
    <w:rsid w:val="005375AB"/>
    <w:rsid w:val="00560E55"/>
    <w:rsid w:val="00585825"/>
    <w:rsid w:val="005A357B"/>
    <w:rsid w:val="005B72E5"/>
    <w:rsid w:val="005E745C"/>
    <w:rsid w:val="0060155A"/>
    <w:rsid w:val="00654DA3"/>
    <w:rsid w:val="00662492"/>
    <w:rsid w:val="00691ABD"/>
    <w:rsid w:val="00717172"/>
    <w:rsid w:val="00740212"/>
    <w:rsid w:val="00741059"/>
    <w:rsid w:val="007470D3"/>
    <w:rsid w:val="007A410D"/>
    <w:rsid w:val="007D6C4F"/>
    <w:rsid w:val="007E4131"/>
    <w:rsid w:val="007F3ACB"/>
    <w:rsid w:val="00811A3A"/>
    <w:rsid w:val="008A4EC3"/>
    <w:rsid w:val="008B7D43"/>
    <w:rsid w:val="008C4989"/>
    <w:rsid w:val="008D3CC4"/>
    <w:rsid w:val="00900EF1"/>
    <w:rsid w:val="00904597"/>
    <w:rsid w:val="00926FB9"/>
    <w:rsid w:val="00942A1E"/>
    <w:rsid w:val="00972B2C"/>
    <w:rsid w:val="00975A34"/>
    <w:rsid w:val="00981D86"/>
    <w:rsid w:val="00987A50"/>
    <w:rsid w:val="009E49AA"/>
    <w:rsid w:val="009F06A3"/>
    <w:rsid w:val="009F2ED7"/>
    <w:rsid w:val="00A01980"/>
    <w:rsid w:val="00A05FDE"/>
    <w:rsid w:val="00A241DB"/>
    <w:rsid w:val="00A24C14"/>
    <w:rsid w:val="00A265F0"/>
    <w:rsid w:val="00A423BB"/>
    <w:rsid w:val="00A54352"/>
    <w:rsid w:val="00A6008E"/>
    <w:rsid w:val="00AB0D30"/>
    <w:rsid w:val="00B40937"/>
    <w:rsid w:val="00B97FB1"/>
    <w:rsid w:val="00BA6534"/>
    <w:rsid w:val="00BF2DDD"/>
    <w:rsid w:val="00C01F02"/>
    <w:rsid w:val="00C37F2C"/>
    <w:rsid w:val="00CE0DCE"/>
    <w:rsid w:val="00D056B9"/>
    <w:rsid w:val="00D134F0"/>
    <w:rsid w:val="00D2083E"/>
    <w:rsid w:val="00D3373C"/>
    <w:rsid w:val="00DB34CC"/>
    <w:rsid w:val="00E25CEA"/>
    <w:rsid w:val="00E423EB"/>
    <w:rsid w:val="00E933C0"/>
    <w:rsid w:val="00EA6611"/>
    <w:rsid w:val="00EE7A02"/>
    <w:rsid w:val="00F4230D"/>
    <w:rsid w:val="00FA7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5F0"/>
  </w:style>
  <w:style w:type="paragraph" w:styleId="Footer">
    <w:name w:val="footer"/>
    <w:basedOn w:val="Normal"/>
    <w:link w:val="FooterChar"/>
    <w:uiPriority w:val="99"/>
    <w:unhideWhenUsed/>
    <w:rsid w:val="00A26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5F0"/>
  </w:style>
  <w:style w:type="table" w:styleId="TableGrid">
    <w:name w:val="Table Grid"/>
    <w:basedOn w:val="TableNormal"/>
    <w:uiPriority w:val="59"/>
    <w:unhideWhenUsed/>
    <w:rsid w:val="000031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1597"/>
    <w:pPr>
      <w:ind w:left="720"/>
      <w:contextualSpacing/>
    </w:pPr>
  </w:style>
  <w:style w:type="paragraph" w:styleId="NormalWeb">
    <w:name w:val="Normal (Web)"/>
    <w:basedOn w:val="Normal"/>
    <w:uiPriority w:val="99"/>
    <w:unhideWhenUsed/>
    <w:rsid w:val="00EE7A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uiPriority w:val="99"/>
    <w:unhideWhenUsed/>
    <w:rsid w:val="00EA6611"/>
    <w:pPr>
      <w:spacing w:after="120" w:line="480" w:lineRule="auto"/>
      <w:ind w:left="283"/>
    </w:pPr>
    <w:rPr>
      <w:rFonts w:ascii="Verdana" w:eastAsia="Times New Roman" w:hAnsi="Verdana" w:cs="Times New Roman"/>
      <w:sz w:val="20"/>
      <w:szCs w:val="24"/>
      <w:lang w:val="x-none"/>
    </w:rPr>
  </w:style>
  <w:style w:type="character" w:customStyle="1" w:styleId="BodyTextIndent2Char">
    <w:name w:val="Body Text Indent 2 Char"/>
    <w:basedOn w:val="DefaultParagraphFont"/>
    <w:link w:val="BodyTextIndent2"/>
    <w:uiPriority w:val="99"/>
    <w:rsid w:val="00EA6611"/>
    <w:rPr>
      <w:rFonts w:ascii="Verdana" w:eastAsia="Times New Roman" w:hAnsi="Verdana" w:cs="Times New Roman"/>
      <w:sz w:val="20"/>
      <w:szCs w:val="24"/>
      <w:lang w:val="x-none"/>
    </w:rPr>
  </w:style>
  <w:style w:type="paragraph" w:styleId="BodyText">
    <w:name w:val="Body Text"/>
    <w:basedOn w:val="Normal"/>
    <w:link w:val="BodyTextChar"/>
    <w:uiPriority w:val="99"/>
    <w:semiHidden/>
    <w:unhideWhenUsed/>
    <w:rsid w:val="002F496D"/>
    <w:pPr>
      <w:spacing w:after="120"/>
    </w:pPr>
  </w:style>
  <w:style w:type="character" w:customStyle="1" w:styleId="BodyTextChar">
    <w:name w:val="Body Text Char"/>
    <w:basedOn w:val="DefaultParagraphFont"/>
    <w:link w:val="BodyText"/>
    <w:uiPriority w:val="99"/>
    <w:semiHidden/>
    <w:rsid w:val="002F496D"/>
  </w:style>
  <w:style w:type="paragraph" w:styleId="BalloonText">
    <w:name w:val="Balloon Text"/>
    <w:basedOn w:val="Normal"/>
    <w:link w:val="BalloonTextChar"/>
    <w:uiPriority w:val="99"/>
    <w:semiHidden/>
    <w:unhideWhenUsed/>
    <w:rsid w:val="00A42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B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5F0"/>
  </w:style>
  <w:style w:type="paragraph" w:styleId="Footer">
    <w:name w:val="footer"/>
    <w:basedOn w:val="Normal"/>
    <w:link w:val="FooterChar"/>
    <w:uiPriority w:val="99"/>
    <w:unhideWhenUsed/>
    <w:rsid w:val="00A26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5F0"/>
  </w:style>
  <w:style w:type="table" w:styleId="TableGrid">
    <w:name w:val="Table Grid"/>
    <w:basedOn w:val="TableNormal"/>
    <w:uiPriority w:val="59"/>
    <w:unhideWhenUsed/>
    <w:rsid w:val="000031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1597"/>
    <w:pPr>
      <w:ind w:left="720"/>
      <w:contextualSpacing/>
    </w:pPr>
  </w:style>
  <w:style w:type="paragraph" w:styleId="NormalWeb">
    <w:name w:val="Normal (Web)"/>
    <w:basedOn w:val="Normal"/>
    <w:uiPriority w:val="99"/>
    <w:unhideWhenUsed/>
    <w:rsid w:val="00EE7A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uiPriority w:val="99"/>
    <w:unhideWhenUsed/>
    <w:rsid w:val="00EA6611"/>
    <w:pPr>
      <w:spacing w:after="120" w:line="480" w:lineRule="auto"/>
      <w:ind w:left="283"/>
    </w:pPr>
    <w:rPr>
      <w:rFonts w:ascii="Verdana" w:eastAsia="Times New Roman" w:hAnsi="Verdana" w:cs="Times New Roman"/>
      <w:sz w:val="20"/>
      <w:szCs w:val="24"/>
      <w:lang w:val="x-none"/>
    </w:rPr>
  </w:style>
  <w:style w:type="character" w:customStyle="1" w:styleId="BodyTextIndent2Char">
    <w:name w:val="Body Text Indent 2 Char"/>
    <w:basedOn w:val="DefaultParagraphFont"/>
    <w:link w:val="BodyTextIndent2"/>
    <w:uiPriority w:val="99"/>
    <w:rsid w:val="00EA6611"/>
    <w:rPr>
      <w:rFonts w:ascii="Verdana" w:eastAsia="Times New Roman" w:hAnsi="Verdana" w:cs="Times New Roman"/>
      <w:sz w:val="20"/>
      <w:szCs w:val="24"/>
      <w:lang w:val="x-none"/>
    </w:rPr>
  </w:style>
  <w:style w:type="paragraph" w:styleId="BodyText">
    <w:name w:val="Body Text"/>
    <w:basedOn w:val="Normal"/>
    <w:link w:val="BodyTextChar"/>
    <w:uiPriority w:val="99"/>
    <w:semiHidden/>
    <w:unhideWhenUsed/>
    <w:rsid w:val="002F496D"/>
    <w:pPr>
      <w:spacing w:after="120"/>
    </w:pPr>
  </w:style>
  <w:style w:type="character" w:customStyle="1" w:styleId="BodyTextChar">
    <w:name w:val="Body Text Char"/>
    <w:basedOn w:val="DefaultParagraphFont"/>
    <w:link w:val="BodyText"/>
    <w:uiPriority w:val="99"/>
    <w:semiHidden/>
    <w:rsid w:val="002F496D"/>
  </w:style>
  <w:style w:type="paragraph" w:styleId="BalloonText">
    <w:name w:val="Balloon Text"/>
    <w:basedOn w:val="Normal"/>
    <w:link w:val="BalloonTextChar"/>
    <w:uiPriority w:val="99"/>
    <w:semiHidden/>
    <w:unhideWhenUsed/>
    <w:rsid w:val="00A42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Martin</dc:creator>
  <cp:lastModifiedBy>Nick Abraham</cp:lastModifiedBy>
  <cp:revision>2</cp:revision>
  <cp:lastPrinted>2018-02-22T11:07:00Z</cp:lastPrinted>
  <dcterms:created xsi:type="dcterms:W3CDTF">2018-07-13T13:07:00Z</dcterms:created>
  <dcterms:modified xsi:type="dcterms:W3CDTF">2018-07-13T13:07:00Z</dcterms:modified>
</cp:coreProperties>
</file>