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01832" w14:textId="77777777" w:rsidR="0097702E" w:rsidRPr="00252431" w:rsidRDefault="0097702E" w:rsidP="00B73CDA">
      <w:pPr>
        <w:pStyle w:val="NoSpacing"/>
        <w:tabs>
          <w:tab w:val="center" w:pos="5233"/>
          <w:tab w:val="left" w:pos="8355"/>
        </w:tabs>
        <w:spacing w:line="276" w:lineRule="auto"/>
        <w:ind w:left="1560"/>
        <w:jc w:val="center"/>
        <w:rPr>
          <w:rFonts w:ascii="Arial" w:hAnsi="Arial" w:cs="Arial"/>
          <w:b/>
          <w:sz w:val="32"/>
        </w:rPr>
      </w:pPr>
      <w:r w:rsidRPr="00252431">
        <w:rPr>
          <w:rFonts w:ascii="Arial" w:hAnsi="Arial" w:cs="Arial"/>
          <w:b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7810191F" wp14:editId="78101920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811530" cy="1133475"/>
            <wp:effectExtent l="0" t="0" r="762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A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431">
        <w:rPr>
          <w:rFonts w:ascii="Arial" w:hAnsi="Arial" w:cs="Arial"/>
          <w:b/>
          <w:sz w:val="36"/>
        </w:rPr>
        <w:t>MIDDLESEX FOOTBALL ASSOCIATION</w:t>
      </w:r>
    </w:p>
    <w:p w14:paraId="78101833" w14:textId="77777777" w:rsidR="0097702E" w:rsidRPr="00252431" w:rsidRDefault="0097702E" w:rsidP="00B73CDA">
      <w:pPr>
        <w:pStyle w:val="NoSpacing"/>
        <w:tabs>
          <w:tab w:val="center" w:pos="5233"/>
          <w:tab w:val="left" w:pos="8355"/>
        </w:tabs>
        <w:spacing w:line="276" w:lineRule="auto"/>
        <w:ind w:left="1560"/>
        <w:jc w:val="center"/>
        <w:rPr>
          <w:rFonts w:ascii="Arial" w:hAnsi="Arial" w:cs="Arial"/>
          <w:sz w:val="32"/>
        </w:rPr>
      </w:pPr>
      <w:r w:rsidRPr="00252431">
        <w:rPr>
          <w:rFonts w:ascii="Arial" w:hAnsi="Arial" w:cs="Arial"/>
          <w:sz w:val="32"/>
        </w:rPr>
        <w:t>REFEREE PROMOTION SCHEME</w:t>
      </w:r>
    </w:p>
    <w:p w14:paraId="78101834" w14:textId="0B0AA445" w:rsidR="0097702E" w:rsidRPr="00252431" w:rsidRDefault="0097702E" w:rsidP="00B73CDA">
      <w:pPr>
        <w:pStyle w:val="NoSpacing"/>
        <w:spacing w:line="276" w:lineRule="auto"/>
        <w:ind w:left="1560"/>
        <w:jc w:val="center"/>
        <w:rPr>
          <w:rFonts w:ascii="Arial" w:hAnsi="Arial" w:cs="Arial"/>
          <w:sz w:val="20"/>
          <w:lang w:val="en-US"/>
        </w:rPr>
      </w:pPr>
      <w:r w:rsidRPr="00252431">
        <w:rPr>
          <w:rFonts w:ascii="Arial" w:hAnsi="Arial" w:cs="Arial"/>
          <w:sz w:val="20"/>
          <w:lang w:val="en-US"/>
        </w:rPr>
        <w:t>Observation</w:t>
      </w:r>
      <w:r w:rsidR="00D9335C" w:rsidRPr="00252431">
        <w:rPr>
          <w:rFonts w:ascii="Arial" w:hAnsi="Arial" w:cs="Arial"/>
          <w:sz w:val="20"/>
          <w:lang w:val="en-US"/>
        </w:rPr>
        <w:t xml:space="preserve"> Co</w:t>
      </w:r>
      <w:r w:rsidR="00252431" w:rsidRPr="00252431">
        <w:rPr>
          <w:rFonts w:ascii="Arial" w:hAnsi="Arial" w:cs="Arial"/>
          <w:sz w:val="20"/>
          <w:lang w:val="en-US"/>
        </w:rPr>
        <w:t>-</w:t>
      </w:r>
      <w:r w:rsidR="00D9335C" w:rsidRPr="00252431">
        <w:rPr>
          <w:rFonts w:ascii="Arial" w:hAnsi="Arial" w:cs="Arial"/>
          <w:sz w:val="20"/>
          <w:lang w:val="en-US"/>
        </w:rPr>
        <w:t>ordinator</w:t>
      </w:r>
    </w:p>
    <w:p w14:paraId="78101835" w14:textId="4E1520B1" w:rsidR="0097702E" w:rsidRPr="00252431" w:rsidRDefault="0097702E" w:rsidP="00B73CDA">
      <w:pPr>
        <w:pStyle w:val="NoSpacing"/>
        <w:ind w:left="1560"/>
        <w:jc w:val="center"/>
        <w:rPr>
          <w:rFonts w:ascii="Arial" w:hAnsi="Arial" w:cs="Arial"/>
          <w:sz w:val="20"/>
          <w:lang w:val="en-US"/>
        </w:rPr>
      </w:pPr>
      <w:r w:rsidRPr="00252431">
        <w:rPr>
          <w:rFonts w:ascii="Arial" w:hAnsi="Arial" w:cs="Arial"/>
          <w:sz w:val="20"/>
          <w:lang w:val="en-US"/>
        </w:rPr>
        <w:t xml:space="preserve">Jim Upfold, 3 Green Dragon Lane, Brentford, Middlesex TW8 </w:t>
      </w:r>
      <w:r w:rsidR="00693DD4" w:rsidRPr="00252431">
        <w:rPr>
          <w:rFonts w:ascii="Arial" w:hAnsi="Arial" w:cs="Arial"/>
          <w:sz w:val="20"/>
          <w:lang w:val="en-US"/>
        </w:rPr>
        <w:t>0</w:t>
      </w:r>
      <w:r w:rsidRPr="00252431">
        <w:rPr>
          <w:rFonts w:ascii="Arial" w:hAnsi="Arial" w:cs="Arial"/>
          <w:sz w:val="20"/>
          <w:lang w:val="en-US"/>
        </w:rPr>
        <w:t>EN</w:t>
      </w:r>
    </w:p>
    <w:p w14:paraId="78101836" w14:textId="77777777" w:rsidR="0097702E" w:rsidRPr="00252431" w:rsidRDefault="00D9335C" w:rsidP="00B73CDA">
      <w:pPr>
        <w:pStyle w:val="NoSpacing"/>
        <w:ind w:left="1560"/>
        <w:jc w:val="center"/>
        <w:rPr>
          <w:rFonts w:ascii="Arial" w:hAnsi="Arial" w:cs="Arial"/>
          <w:sz w:val="20"/>
          <w:lang w:val="en-US"/>
        </w:rPr>
      </w:pPr>
      <w:r w:rsidRPr="00252431">
        <w:rPr>
          <w:rFonts w:ascii="Arial" w:hAnsi="Arial" w:cs="Arial"/>
          <w:sz w:val="20"/>
          <w:lang w:val="en-US"/>
        </w:rPr>
        <w:t xml:space="preserve">Email:  </w:t>
      </w:r>
      <w:r w:rsidRPr="00252431">
        <w:rPr>
          <w:rFonts w:ascii="Arial" w:hAnsi="Arial" w:cs="Arial"/>
          <w:sz w:val="18"/>
          <w:lang w:val="en-US"/>
        </w:rPr>
        <w:t>jimupfold@sky.com</w:t>
      </w:r>
      <w:r w:rsidRPr="00252431">
        <w:rPr>
          <w:rFonts w:ascii="Arial" w:hAnsi="Arial" w:cs="Arial"/>
          <w:sz w:val="20"/>
          <w:lang w:val="en-US"/>
        </w:rPr>
        <w:tab/>
      </w:r>
      <w:r w:rsidRPr="00252431">
        <w:rPr>
          <w:rFonts w:ascii="Arial" w:hAnsi="Arial" w:cs="Arial"/>
          <w:sz w:val="18"/>
          <w:lang w:val="en-US"/>
        </w:rPr>
        <w:t>jimupfold@virginmedia.com</w:t>
      </w:r>
    </w:p>
    <w:p w14:paraId="78101837" w14:textId="60C56137" w:rsidR="0097702E" w:rsidRPr="00166A9A" w:rsidRDefault="00E74C6E" w:rsidP="00B73CDA">
      <w:pPr>
        <w:pStyle w:val="NoSpacing"/>
        <w:ind w:left="1560"/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Tel: (m</w:t>
      </w:r>
      <w:r w:rsidR="0097702E" w:rsidRPr="00252431">
        <w:rPr>
          <w:rFonts w:ascii="Arial" w:hAnsi="Arial" w:cs="Arial"/>
          <w:sz w:val="20"/>
          <w:lang w:val="en-US"/>
        </w:rPr>
        <w:t>) 07931 789197</w:t>
      </w:r>
    </w:p>
    <w:p w14:paraId="78101838" w14:textId="77777777" w:rsidR="00CA3A12" w:rsidRDefault="00CA3A12" w:rsidP="00BB53BF">
      <w:pPr>
        <w:pStyle w:val="NoSpacing"/>
        <w:spacing w:line="276" w:lineRule="auto"/>
        <w:jc w:val="center"/>
        <w:rPr>
          <w:rFonts w:ascii="FS Jack" w:hAnsi="FS Jack"/>
        </w:rPr>
      </w:pPr>
    </w:p>
    <w:p w14:paraId="668961B4" w14:textId="74C24414" w:rsidR="00EE67AB" w:rsidRPr="007A31A1" w:rsidRDefault="00BB53BF" w:rsidP="00E60B9F">
      <w:pPr>
        <w:pStyle w:val="NoSpacing"/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Thank you for showing an interest in the Middlesex FA Promotion Scheme. </w:t>
      </w:r>
      <w:r w:rsidR="00873D16" w:rsidRPr="007A31A1">
        <w:rPr>
          <w:rFonts w:ascii="Arial" w:hAnsi="Arial" w:cs="Arial"/>
        </w:rPr>
        <w:t>Before</w:t>
      </w:r>
      <w:r w:rsidR="00AA75AB" w:rsidRPr="007A31A1">
        <w:rPr>
          <w:rFonts w:ascii="Arial" w:hAnsi="Arial" w:cs="Arial"/>
        </w:rPr>
        <w:t xml:space="preserve"> completing </w:t>
      </w:r>
      <w:r w:rsidR="0032092E" w:rsidRPr="007A31A1">
        <w:rPr>
          <w:rFonts w:ascii="Arial" w:hAnsi="Arial" w:cs="Arial"/>
        </w:rPr>
        <w:t xml:space="preserve">application form 5a please read </w:t>
      </w:r>
      <w:r w:rsidR="008376E0" w:rsidRPr="007A31A1">
        <w:rPr>
          <w:rFonts w:ascii="Arial" w:hAnsi="Arial" w:cs="Arial"/>
        </w:rPr>
        <w:t xml:space="preserve">this </w:t>
      </w:r>
      <w:r w:rsidR="0001684A" w:rsidRPr="007A31A1">
        <w:rPr>
          <w:rFonts w:ascii="Arial" w:hAnsi="Arial" w:cs="Arial"/>
        </w:rPr>
        <w:t>criteria gu</w:t>
      </w:r>
      <w:r w:rsidR="00EE67AB" w:rsidRPr="007A31A1">
        <w:rPr>
          <w:rFonts w:ascii="Arial" w:hAnsi="Arial" w:cs="Arial"/>
        </w:rPr>
        <w:t xml:space="preserve">ide to see if </w:t>
      </w:r>
      <w:r w:rsidR="00C347AB" w:rsidRPr="007A31A1">
        <w:rPr>
          <w:rFonts w:ascii="Arial" w:hAnsi="Arial" w:cs="Arial"/>
        </w:rPr>
        <w:t xml:space="preserve">you are able to </w:t>
      </w:r>
      <w:r w:rsidR="009B5FE1" w:rsidRPr="007A31A1">
        <w:rPr>
          <w:rFonts w:ascii="Arial" w:hAnsi="Arial" w:cs="Arial"/>
        </w:rPr>
        <w:t xml:space="preserve">fulfil </w:t>
      </w:r>
      <w:r w:rsidR="00291ACE" w:rsidRPr="007A31A1">
        <w:rPr>
          <w:rFonts w:ascii="Arial" w:hAnsi="Arial" w:cs="Arial"/>
        </w:rPr>
        <w:t>the requirements</w:t>
      </w:r>
    </w:p>
    <w:p w14:paraId="6E853454" w14:textId="77777777" w:rsidR="007A31A1" w:rsidRDefault="007A31A1" w:rsidP="00E60B9F">
      <w:pPr>
        <w:pStyle w:val="NoSpacing"/>
        <w:spacing w:line="288" w:lineRule="auto"/>
        <w:jc w:val="both"/>
        <w:rPr>
          <w:rFonts w:ascii="Arial" w:hAnsi="Arial" w:cs="Arial"/>
        </w:rPr>
      </w:pPr>
    </w:p>
    <w:p w14:paraId="64D6F11F" w14:textId="142ECE19" w:rsidR="001571FC" w:rsidRPr="007A31A1" w:rsidRDefault="00BB53BF" w:rsidP="00E60B9F">
      <w:pPr>
        <w:pStyle w:val="NoSpacing"/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This document details k</w:t>
      </w:r>
      <w:r w:rsidR="00E974FB">
        <w:rPr>
          <w:rFonts w:ascii="Arial" w:hAnsi="Arial" w:cs="Arial"/>
        </w:rPr>
        <w:t>e</w:t>
      </w:r>
      <w:r w:rsidRPr="007A31A1">
        <w:rPr>
          <w:rFonts w:ascii="Arial" w:hAnsi="Arial" w:cs="Arial"/>
        </w:rPr>
        <w:t>y information on</w:t>
      </w:r>
      <w:r w:rsidR="00C22A18" w:rsidRPr="007A31A1">
        <w:rPr>
          <w:rFonts w:ascii="Arial" w:hAnsi="Arial" w:cs="Arial"/>
        </w:rPr>
        <w:t xml:space="preserve"> the promotion scheme, including prerequisites and criteria for each level. </w:t>
      </w:r>
      <w:r w:rsidR="00E74C6E" w:rsidRPr="007A31A1">
        <w:rPr>
          <w:rFonts w:ascii="Arial" w:hAnsi="Arial" w:cs="Arial"/>
        </w:rPr>
        <w:t>(P</w:t>
      </w:r>
      <w:r w:rsidR="001571FC" w:rsidRPr="007A31A1">
        <w:rPr>
          <w:rFonts w:ascii="Arial" w:hAnsi="Arial" w:cs="Arial"/>
        </w:rPr>
        <w:t xml:space="preserve">re-season training will be </w:t>
      </w:r>
      <w:r w:rsidR="00211630" w:rsidRPr="007A31A1">
        <w:rPr>
          <w:rFonts w:ascii="Arial" w:hAnsi="Arial" w:cs="Arial"/>
        </w:rPr>
        <w:t>offered</w:t>
      </w:r>
      <w:r w:rsidR="0071781B" w:rsidRPr="007A31A1">
        <w:rPr>
          <w:rFonts w:ascii="Arial" w:hAnsi="Arial" w:cs="Arial"/>
        </w:rPr>
        <w:t xml:space="preserve"> relating to promotion requirements</w:t>
      </w:r>
      <w:r w:rsidR="00E74C6E" w:rsidRPr="007A31A1">
        <w:rPr>
          <w:rFonts w:ascii="Arial" w:hAnsi="Arial" w:cs="Arial"/>
        </w:rPr>
        <w:t>.</w:t>
      </w:r>
      <w:r w:rsidR="0071781B" w:rsidRPr="007A31A1">
        <w:rPr>
          <w:rFonts w:ascii="Arial" w:hAnsi="Arial" w:cs="Arial"/>
        </w:rPr>
        <w:t>)</w:t>
      </w:r>
    </w:p>
    <w:p w14:paraId="07356B70" w14:textId="77777777" w:rsidR="007A31A1" w:rsidRDefault="007A31A1" w:rsidP="00E60B9F">
      <w:pPr>
        <w:pStyle w:val="NoSpacing"/>
        <w:spacing w:line="288" w:lineRule="auto"/>
        <w:jc w:val="both"/>
        <w:rPr>
          <w:rFonts w:ascii="Arial" w:hAnsi="Arial" w:cs="Arial"/>
        </w:rPr>
      </w:pPr>
    </w:p>
    <w:p w14:paraId="78101839" w14:textId="1694C85A" w:rsidR="00C22A18" w:rsidRPr="007A31A1" w:rsidRDefault="00C22A18" w:rsidP="00E60B9F">
      <w:pPr>
        <w:pStyle w:val="NoSpacing"/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Please read all the information carefully and ensure you that you </w:t>
      </w:r>
      <w:r w:rsidR="00016CE9" w:rsidRPr="007A31A1">
        <w:rPr>
          <w:rFonts w:ascii="Arial" w:hAnsi="Arial" w:cs="Arial"/>
        </w:rPr>
        <w:t xml:space="preserve">can </w:t>
      </w:r>
      <w:r w:rsidRPr="007A31A1">
        <w:rPr>
          <w:rFonts w:ascii="Arial" w:hAnsi="Arial" w:cs="Arial"/>
        </w:rPr>
        <w:t>fulfil all aspects of the scheme.</w:t>
      </w:r>
    </w:p>
    <w:p w14:paraId="7810183A" w14:textId="77777777" w:rsidR="00C22A18" w:rsidRPr="007A31A1" w:rsidRDefault="00C22A18" w:rsidP="00E60B9F">
      <w:pPr>
        <w:pStyle w:val="NoSpacing"/>
        <w:spacing w:line="288" w:lineRule="auto"/>
        <w:jc w:val="both"/>
        <w:rPr>
          <w:rFonts w:ascii="Arial" w:hAnsi="Arial" w:cs="Arial"/>
          <w:sz w:val="56"/>
        </w:rPr>
      </w:pPr>
    </w:p>
    <w:p w14:paraId="7810183B" w14:textId="77777777" w:rsidR="007F243D" w:rsidRPr="007A31A1" w:rsidRDefault="007F243D" w:rsidP="007F243D">
      <w:pPr>
        <w:pStyle w:val="NoSpacing"/>
        <w:numPr>
          <w:ilvl w:val="0"/>
          <w:numId w:val="9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 xml:space="preserve">WHAT IS THE </w:t>
      </w:r>
      <w:r w:rsidR="00016CE9" w:rsidRPr="007A31A1">
        <w:rPr>
          <w:rFonts w:ascii="Arial" w:hAnsi="Arial" w:cs="Arial"/>
          <w:b/>
        </w:rPr>
        <w:t xml:space="preserve">REFEREE </w:t>
      </w:r>
      <w:r w:rsidRPr="007A31A1">
        <w:rPr>
          <w:rFonts w:ascii="Arial" w:hAnsi="Arial" w:cs="Arial"/>
          <w:b/>
        </w:rPr>
        <w:t>PROMOTION SCHEME?</w:t>
      </w:r>
    </w:p>
    <w:p w14:paraId="7810183C" w14:textId="77777777" w:rsidR="007F243D" w:rsidRPr="007A31A1" w:rsidRDefault="007F243D" w:rsidP="007F243D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3D" w14:textId="77777777" w:rsidR="007F243D" w:rsidRPr="007A31A1" w:rsidRDefault="007F243D" w:rsidP="007F243D">
      <w:pPr>
        <w:pStyle w:val="NoSpacing"/>
        <w:numPr>
          <w:ilvl w:val="0"/>
          <w:numId w:val="9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>PREREQUISITES FOR THE PROMOTION SCHEME</w:t>
      </w:r>
    </w:p>
    <w:p w14:paraId="7810183E" w14:textId="77777777" w:rsidR="007F243D" w:rsidRPr="007A31A1" w:rsidRDefault="007F243D" w:rsidP="007F243D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3F" w14:textId="77777777" w:rsidR="007F243D" w:rsidRPr="007A31A1" w:rsidRDefault="007F243D" w:rsidP="007F243D">
      <w:pPr>
        <w:pStyle w:val="NoSpacing"/>
        <w:numPr>
          <w:ilvl w:val="0"/>
          <w:numId w:val="9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>CRITERIA FOR LEVEL 7-6 PROMOTION</w:t>
      </w:r>
    </w:p>
    <w:p w14:paraId="78101840" w14:textId="77777777" w:rsidR="007F243D" w:rsidRPr="007A31A1" w:rsidRDefault="007F243D" w:rsidP="007F243D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41" w14:textId="77777777" w:rsidR="007F243D" w:rsidRPr="007A31A1" w:rsidRDefault="007F243D" w:rsidP="007F243D">
      <w:pPr>
        <w:pStyle w:val="NoSpacing"/>
        <w:numPr>
          <w:ilvl w:val="0"/>
          <w:numId w:val="9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>CRITERIA FOR LEVEL 6-5 PROMOTION</w:t>
      </w:r>
    </w:p>
    <w:p w14:paraId="78101842" w14:textId="77777777" w:rsidR="007F243D" w:rsidRPr="007A31A1" w:rsidRDefault="007F243D" w:rsidP="007F243D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43" w14:textId="77777777" w:rsidR="007F243D" w:rsidRPr="007A31A1" w:rsidRDefault="007F243D" w:rsidP="007F243D">
      <w:pPr>
        <w:pStyle w:val="NoSpacing"/>
        <w:numPr>
          <w:ilvl w:val="0"/>
          <w:numId w:val="9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 xml:space="preserve">WOMEN’S </w:t>
      </w:r>
      <w:r w:rsidR="00B13761" w:rsidRPr="007A31A1">
        <w:rPr>
          <w:rFonts w:ascii="Arial" w:hAnsi="Arial" w:cs="Arial"/>
          <w:b/>
        </w:rPr>
        <w:t xml:space="preserve">GAME </w:t>
      </w:r>
      <w:r w:rsidRPr="007A31A1">
        <w:rPr>
          <w:rFonts w:ascii="Arial" w:hAnsi="Arial" w:cs="Arial"/>
          <w:b/>
        </w:rPr>
        <w:t>PROMOTION PATHWAY</w:t>
      </w:r>
    </w:p>
    <w:p w14:paraId="78101844" w14:textId="77777777" w:rsidR="007F243D" w:rsidRPr="007A31A1" w:rsidRDefault="007F243D" w:rsidP="007F243D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45" w14:textId="77777777" w:rsidR="007F2383" w:rsidRPr="007A31A1" w:rsidRDefault="007F243D" w:rsidP="007F2383">
      <w:pPr>
        <w:pStyle w:val="NoSpacing"/>
        <w:numPr>
          <w:ilvl w:val="0"/>
          <w:numId w:val="9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>HOW DO I APPLY FOR THE PROMOTION SCHEME?</w:t>
      </w:r>
    </w:p>
    <w:p w14:paraId="78101846" w14:textId="77777777" w:rsidR="007F2383" w:rsidRPr="007A31A1" w:rsidRDefault="007F2383" w:rsidP="007F2383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47" w14:textId="43299760" w:rsidR="007F2383" w:rsidRPr="007A31A1" w:rsidRDefault="007F2383" w:rsidP="007F2383">
      <w:pPr>
        <w:pStyle w:val="NoSpacing"/>
        <w:numPr>
          <w:ilvl w:val="0"/>
          <w:numId w:val="9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 xml:space="preserve">APPENDIX 1: RECORD OF MATCHES OFFICIATED </w:t>
      </w:r>
      <w:r w:rsidR="007B7766" w:rsidRPr="007A31A1">
        <w:rPr>
          <w:rFonts w:ascii="Arial" w:hAnsi="Arial" w:cs="Arial"/>
          <w:b/>
        </w:rPr>
        <w:t xml:space="preserve">IN </w:t>
      </w:r>
      <w:r w:rsidRPr="007A31A1">
        <w:rPr>
          <w:rFonts w:ascii="Arial" w:hAnsi="Arial" w:cs="Arial"/>
          <w:b/>
        </w:rPr>
        <w:t>SEASON</w:t>
      </w:r>
    </w:p>
    <w:p w14:paraId="78101848" w14:textId="77777777" w:rsidR="007F243D" w:rsidRPr="007A31A1" w:rsidRDefault="007F243D" w:rsidP="007F243D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49" w14:textId="77777777" w:rsidR="00487404" w:rsidRPr="007A31A1" w:rsidRDefault="00487404">
      <w:pPr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br w:type="page"/>
      </w:r>
    </w:p>
    <w:p w14:paraId="7810184A" w14:textId="77777777" w:rsidR="00BB53BF" w:rsidRPr="007A31A1" w:rsidRDefault="00E60B9F" w:rsidP="007F243D">
      <w:pPr>
        <w:pStyle w:val="NoSpacing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lastRenderedPageBreak/>
        <w:t xml:space="preserve">WHAT IS THE </w:t>
      </w:r>
      <w:r w:rsidR="00016CE9" w:rsidRPr="007A31A1">
        <w:rPr>
          <w:rFonts w:ascii="Arial" w:hAnsi="Arial" w:cs="Arial"/>
          <w:b/>
        </w:rPr>
        <w:t xml:space="preserve">REFEREE </w:t>
      </w:r>
      <w:r w:rsidRPr="007A31A1">
        <w:rPr>
          <w:rFonts w:ascii="Arial" w:hAnsi="Arial" w:cs="Arial"/>
          <w:b/>
        </w:rPr>
        <w:t>PROMOTION SCHEME?</w:t>
      </w:r>
    </w:p>
    <w:p w14:paraId="7810184B" w14:textId="77777777" w:rsidR="006C2E27" w:rsidRPr="007A31A1" w:rsidRDefault="009B6933" w:rsidP="006C2E27">
      <w:pPr>
        <w:pStyle w:val="NoSpacing"/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As a registered</w:t>
      </w:r>
      <w:r w:rsidR="000F1DD3" w:rsidRPr="007A31A1">
        <w:rPr>
          <w:rFonts w:ascii="Arial" w:hAnsi="Arial" w:cs="Arial"/>
        </w:rPr>
        <w:t xml:space="preserve"> official, you have the opportunity to progress to higher levels through the Referee Promotion Scheme. </w:t>
      </w:r>
      <w:r w:rsidR="006C2E27" w:rsidRPr="007A31A1">
        <w:rPr>
          <w:rFonts w:ascii="Arial" w:hAnsi="Arial" w:cs="Arial"/>
        </w:rPr>
        <w:t>Your 'level' signifies your seniority within refereeing. Unless you are under the age of 16, all referees will start at Level 7 and can progress as far as the International FIFA list.</w:t>
      </w:r>
      <w:r w:rsidRPr="007A31A1">
        <w:rPr>
          <w:rFonts w:ascii="Arial" w:hAnsi="Arial" w:cs="Arial"/>
        </w:rPr>
        <w:t xml:space="preserve"> Middlesex FA and the Middlesex FA Referees’ Committee oversee the running of promotions up to Level 5. </w:t>
      </w:r>
    </w:p>
    <w:p w14:paraId="7810184C" w14:textId="77777777" w:rsidR="006C2E27" w:rsidRPr="007A31A1" w:rsidRDefault="006C2E27" w:rsidP="006C2E27">
      <w:pPr>
        <w:pStyle w:val="NoSpacing"/>
        <w:spacing w:line="288" w:lineRule="auto"/>
        <w:jc w:val="both"/>
        <w:rPr>
          <w:rFonts w:ascii="Arial" w:hAnsi="Arial" w:cs="Arial"/>
        </w:rPr>
      </w:pPr>
    </w:p>
    <w:p w14:paraId="78101857" w14:textId="357E37D8" w:rsidR="00E60B9F" w:rsidRDefault="007A31A1" w:rsidP="006C2E27">
      <w:pPr>
        <w:pStyle w:val="NoSpacing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levels are shown below:</w:t>
      </w:r>
    </w:p>
    <w:p w14:paraId="463137CE" w14:textId="77777777" w:rsidR="007A31A1" w:rsidRPr="007A31A1" w:rsidRDefault="007A31A1" w:rsidP="006C2E27">
      <w:pPr>
        <w:pStyle w:val="NoSpacing"/>
        <w:spacing w:line="288" w:lineRule="auto"/>
        <w:jc w:val="both"/>
        <w:rPr>
          <w:rFonts w:ascii="Arial" w:hAnsi="Arial" w:cs="Arial"/>
        </w:rPr>
      </w:pPr>
    </w:p>
    <w:p w14:paraId="10BEDB85" w14:textId="70F84D9E" w:rsidR="007A31A1" w:rsidRPr="007A31A1" w:rsidRDefault="00E07C52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>
        <w:rPr>
          <w:rFonts w:ascii="Arial" w:hAnsi="Arial" w:cs="Arial"/>
          <w:color w:val="222222"/>
          <w:szCs w:val="19"/>
        </w:rPr>
        <w:t>International</w:t>
      </w:r>
      <w:r>
        <w:rPr>
          <w:rFonts w:ascii="Arial" w:hAnsi="Arial" w:cs="Arial"/>
          <w:color w:val="222222"/>
          <w:szCs w:val="19"/>
        </w:rPr>
        <w:tab/>
      </w:r>
      <w:r w:rsidR="007A31A1" w:rsidRPr="007A31A1">
        <w:rPr>
          <w:rFonts w:ascii="Arial" w:hAnsi="Arial" w:cs="Arial"/>
          <w:color w:val="222222"/>
          <w:szCs w:val="19"/>
        </w:rPr>
        <w:t>FIFA List Referee</w:t>
      </w:r>
    </w:p>
    <w:p w14:paraId="04F83152" w14:textId="34135BAC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1 </w:t>
      </w:r>
      <w:r w:rsidR="0016175B">
        <w:rPr>
          <w:rFonts w:ascii="Arial" w:hAnsi="Arial" w:cs="Arial"/>
          <w:color w:val="222222"/>
          <w:szCs w:val="19"/>
        </w:rPr>
        <w:tab/>
      </w:r>
      <w:r w:rsidRPr="007A31A1">
        <w:rPr>
          <w:rFonts w:ascii="Arial" w:hAnsi="Arial" w:cs="Arial"/>
          <w:color w:val="222222"/>
          <w:szCs w:val="19"/>
        </w:rPr>
        <w:t xml:space="preserve">Select Group or National </w:t>
      </w:r>
      <w:r w:rsidR="0016175B">
        <w:rPr>
          <w:rFonts w:ascii="Arial" w:hAnsi="Arial" w:cs="Arial"/>
          <w:color w:val="222222"/>
          <w:szCs w:val="19"/>
        </w:rPr>
        <w:t>Group</w:t>
      </w:r>
      <w:r w:rsidRPr="007A31A1">
        <w:rPr>
          <w:rFonts w:ascii="Arial" w:hAnsi="Arial" w:cs="Arial"/>
          <w:color w:val="222222"/>
          <w:szCs w:val="19"/>
        </w:rPr>
        <w:t xml:space="preserve"> Referee</w:t>
      </w:r>
    </w:p>
    <w:p w14:paraId="4088CC83" w14:textId="2926213D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2a </w:t>
      </w:r>
      <w:r w:rsidR="0016175B">
        <w:rPr>
          <w:rFonts w:ascii="Arial" w:hAnsi="Arial" w:cs="Arial"/>
          <w:color w:val="222222"/>
          <w:szCs w:val="19"/>
        </w:rPr>
        <w:tab/>
        <w:t>Step 1</w:t>
      </w:r>
      <w:r w:rsidRPr="007A31A1">
        <w:rPr>
          <w:rFonts w:ascii="Arial" w:hAnsi="Arial" w:cs="Arial"/>
          <w:color w:val="222222"/>
          <w:szCs w:val="19"/>
        </w:rPr>
        <w:t xml:space="preserve"> List Referee</w:t>
      </w:r>
    </w:p>
    <w:p w14:paraId="5B1AA07E" w14:textId="36D5FB13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2b </w:t>
      </w:r>
      <w:r w:rsidR="0016175B">
        <w:rPr>
          <w:rFonts w:ascii="Arial" w:hAnsi="Arial" w:cs="Arial"/>
          <w:color w:val="222222"/>
          <w:szCs w:val="19"/>
        </w:rPr>
        <w:tab/>
        <w:t>Step 2</w:t>
      </w:r>
      <w:r w:rsidRPr="007A31A1">
        <w:rPr>
          <w:rFonts w:ascii="Arial" w:hAnsi="Arial" w:cs="Arial"/>
          <w:color w:val="222222"/>
          <w:szCs w:val="19"/>
        </w:rPr>
        <w:t xml:space="preserve"> List Referee</w:t>
      </w:r>
    </w:p>
    <w:p w14:paraId="278BF8FC" w14:textId="4A0DE08B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</w:t>
      </w:r>
      <w:r w:rsidR="0016175B">
        <w:rPr>
          <w:rFonts w:ascii="Arial" w:hAnsi="Arial" w:cs="Arial"/>
          <w:color w:val="222222"/>
          <w:szCs w:val="19"/>
        </w:rPr>
        <w:t xml:space="preserve">3 </w:t>
      </w:r>
      <w:r w:rsidR="0016175B">
        <w:rPr>
          <w:rFonts w:ascii="Arial" w:hAnsi="Arial" w:cs="Arial"/>
          <w:color w:val="222222"/>
          <w:szCs w:val="19"/>
        </w:rPr>
        <w:tab/>
        <w:t xml:space="preserve">Step </w:t>
      </w:r>
      <w:r w:rsidRPr="007A31A1">
        <w:rPr>
          <w:rFonts w:ascii="Arial" w:hAnsi="Arial" w:cs="Arial"/>
          <w:color w:val="222222"/>
          <w:szCs w:val="19"/>
        </w:rPr>
        <w:t>3</w:t>
      </w:r>
      <w:r w:rsidR="0016175B">
        <w:rPr>
          <w:rFonts w:ascii="Arial" w:hAnsi="Arial" w:cs="Arial"/>
          <w:color w:val="222222"/>
          <w:szCs w:val="19"/>
        </w:rPr>
        <w:t>/4</w:t>
      </w:r>
      <w:r w:rsidRPr="007A31A1">
        <w:rPr>
          <w:rFonts w:ascii="Arial" w:hAnsi="Arial" w:cs="Arial"/>
          <w:color w:val="222222"/>
          <w:szCs w:val="19"/>
        </w:rPr>
        <w:t xml:space="preserve"> League</w:t>
      </w:r>
      <w:r w:rsidR="0016175B">
        <w:rPr>
          <w:rFonts w:ascii="Arial" w:hAnsi="Arial" w:cs="Arial"/>
          <w:color w:val="222222"/>
          <w:szCs w:val="19"/>
        </w:rPr>
        <w:t>s</w:t>
      </w:r>
      <w:r w:rsidRPr="007A31A1">
        <w:rPr>
          <w:rFonts w:ascii="Arial" w:hAnsi="Arial" w:cs="Arial"/>
          <w:color w:val="222222"/>
          <w:szCs w:val="19"/>
        </w:rPr>
        <w:t xml:space="preserve"> Referee</w:t>
      </w:r>
    </w:p>
    <w:p w14:paraId="3FDBB503" w14:textId="116C09C5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4 </w:t>
      </w:r>
      <w:r w:rsidR="0016175B">
        <w:rPr>
          <w:rFonts w:ascii="Arial" w:hAnsi="Arial" w:cs="Arial"/>
          <w:color w:val="222222"/>
          <w:szCs w:val="19"/>
        </w:rPr>
        <w:tab/>
        <w:t>Step 5/6</w:t>
      </w:r>
      <w:r w:rsidRPr="007A31A1">
        <w:rPr>
          <w:rFonts w:ascii="Arial" w:hAnsi="Arial" w:cs="Arial"/>
          <w:color w:val="222222"/>
          <w:szCs w:val="19"/>
        </w:rPr>
        <w:t xml:space="preserve"> League</w:t>
      </w:r>
      <w:r w:rsidR="0016175B">
        <w:rPr>
          <w:rFonts w:ascii="Arial" w:hAnsi="Arial" w:cs="Arial"/>
          <w:color w:val="222222"/>
          <w:szCs w:val="19"/>
        </w:rPr>
        <w:t>s</w:t>
      </w:r>
      <w:r w:rsidRPr="007A31A1">
        <w:rPr>
          <w:rFonts w:ascii="Arial" w:hAnsi="Arial" w:cs="Arial"/>
          <w:color w:val="222222"/>
          <w:szCs w:val="19"/>
        </w:rPr>
        <w:t xml:space="preserve"> Referee</w:t>
      </w:r>
    </w:p>
    <w:p w14:paraId="30FB4B46" w14:textId="2E7DB027" w:rsid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5 </w:t>
      </w:r>
      <w:r w:rsidR="0016175B">
        <w:rPr>
          <w:rFonts w:ascii="Arial" w:hAnsi="Arial" w:cs="Arial"/>
          <w:color w:val="222222"/>
          <w:szCs w:val="19"/>
        </w:rPr>
        <w:tab/>
        <w:t>Senior County Referee</w:t>
      </w:r>
      <w:r w:rsidRPr="007A31A1">
        <w:rPr>
          <w:rFonts w:ascii="Arial" w:hAnsi="Arial" w:cs="Arial"/>
          <w:color w:val="222222"/>
          <w:szCs w:val="19"/>
        </w:rPr>
        <w:t xml:space="preserve"> </w:t>
      </w:r>
    </w:p>
    <w:p w14:paraId="4ABCFD27" w14:textId="7A762F9B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ind w:left="720" w:firstLine="720"/>
        <w:rPr>
          <w:rFonts w:ascii="Arial" w:hAnsi="Arial" w:cs="Arial"/>
          <w:i/>
          <w:color w:val="222222"/>
          <w:szCs w:val="19"/>
        </w:rPr>
      </w:pPr>
      <w:r w:rsidRPr="007A31A1">
        <w:rPr>
          <w:rFonts w:ascii="Arial" w:hAnsi="Arial" w:cs="Arial"/>
          <w:i/>
          <w:color w:val="222222"/>
          <w:szCs w:val="19"/>
        </w:rPr>
        <w:t>This classification includes Referees who have served at a higher Level</w:t>
      </w:r>
    </w:p>
    <w:p w14:paraId="4F488D85" w14:textId="63A41111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6 </w:t>
      </w:r>
      <w:r w:rsidR="0016175B">
        <w:rPr>
          <w:rFonts w:ascii="Arial" w:hAnsi="Arial" w:cs="Arial"/>
          <w:color w:val="222222"/>
          <w:szCs w:val="19"/>
        </w:rPr>
        <w:tab/>
      </w:r>
      <w:r w:rsidRPr="007A31A1">
        <w:rPr>
          <w:rFonts w:ascii="Arial" w:hAnsi="Arial" w:cs="Arial"/>
          <w:color w:val="222222"/>
          <w:szCs w:val="19"/>
        </w:rPr>
        <w:t>County Referee</w:t>
      </w:r>
    </w:p>
    <w:p w14:paraId="2D6A04AE" w14:textId="282F96EA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7 </w:t>
      </w:r>
      <w:r w:rsidR="0016175B">
        <w:rPr>
          <w:rFonts w:ascii="Arial" w:hAnsi="Arial" w:cs="Arial"/>
          <w:color w:val="222222"/>
          <w:szCs w:val="19"/>
        </w:rPr>
        <w:tab/>
      </w:r>
      <w:r w:rsidRPr="007A31A1">
        <w:rPr>
          <w:rFonts w:ascii="Arial" w:hAnsi="Arial" w:cs="Arial"/>
          <w:color w:val="222222"/>
          <w:szCs w:val="19"/>
        </w:rPr>
        <w:t>Junior County Referee (16 years of age or over)</w:t>
      </w:r>
    </w:p>
    <w:p w14:paraId="57424720" w14:textId="44BD4B66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Y </w:t>
      </w:r>
      <w:r w:rsidR="0016175B">
        <w:rPr>
          <w:rFonts w:ascii="Arial" w:hAnsi="Arial" w:cs="Arial"/>
          <w:color w:val="222222"/>
          <w:szCs w:val="19"/>
        </w:rPr>
        <w:tab/>
      </w:r>
      <w:r w:rsidRPr="007A31A1">
        <w:rPr>
          <w:rFonts w:ascii="Arial" w:hAnsi="Arial" w:cs="Arial"/>
          <w:color w:val="222222"/>
          <w:szCs w:val="19"/>
        </w:rPr>
        <w:t>Youth Referee (14 or 15 years of age)</w:t>
      </w:r>
    </w:p>
    <w:p w14:paraId="24AF6E25" w14:textId="2D027155" w:rsidR="007A31A1" w:rsidRPr="007A31A1" w:rsidRDefault="007A31A1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ind w:left="1200" w:hanging="1200"/>
        <w:rPr>
          <w:rFonts w:ascii="Arial" w:hAnsi="Arial" w:cs="Arial"/>
          <w:color w:val="222222"/>
          <w:szCs w:val="19"/>
        </w:rPr>
      </w:pPr>
      <w:r w:rsidRPr="007A31A1">
        <w:rPr>
          <w:rFonts w:ascii="Arial" w:hAnsi="Arial" w:cs="Arial"/>
          <w:color w:val="222222"/>
          <w:szCs w:val="19"/>
        </w:rPr>
        <w:t xml:space="preserve">Level D </w:t>
      </w:r>
      <w:r w:rsidR="0016175B">
        <w:rPr>
          <w:rFonts w:ascii="Arial" w:hAnsi="Arial" w:cs="Arial"/>
          <w:color w:val="222222"/>
          <w:szCs w:val="19"/>
        </w:rPr>
        <w:tab/>
      </w:r>
      <w:r w:rsidRPr="007A31A1">
        <w:rPr>
          <w:rFonts w:ascii="Arial" w:hAnsi="Arial" w:cs="Arial"/>
          <w:color w:val="222222"/>
          <w:szCs w:val="19"/>
        </w:rPr>
        <w:t>Referee Workforce (an active Referee officiating in 6 or fewer matches a season)</w:t>
      </w:r>
    </w:p>
    <w:p w14:paraId="79213AE9" w14:textId="4E64106D" w:rsidR="007A31A1" w:rsidRPr="007A31A1" w:rsidRDefault="007A479B" w:rsidP="00E07C52">
      <w:pPr>
        <w:tabs>
          <w:tab w:val="left" w:pos="1320"/>
        </w:tabs>
        <w:autoSpaceDE w:val="0"/>
        <w:autoSpaceDN w:val="0"/>
        <w:adjustRightInd w:val="0"/>
        <w:spacing w:after="40" w:line="240" w:lineRule="auto"/>
        <w:ind w:left="720"/>
        <w:rPr>
          <w:rFonts w:ascii="Arial" w:hAnsi="Arial" w:cs="Arial"/>
          <w:color w:val="222222"/>
          <w:szCs w:val="19"/>
        </w:rPr>
      </w:pPr>
      <w:r>
        <w:rPr>
          <w:rFonts w:ascii="Arial" w:hAnsi="Arial" w:cs="Arial"/>
          <w:color w:val="222222"/>
          <w:szCs w:val="19"/>
        </w:rPr>
        <w:tab/>
      </w:r>
      <w:r w:rsidR="007A31A1" w:rsidRPr="007A31A1">
        <w:rPr>
          <w:rFonts w:ascii="Arial" w:hAnsi="Arial" w:cs="Arial"/>
          <w:color w:val="222222"/>
          <w:szCs w:val="19"/>
        </w:rPr>
        <w:t>- Tutor</w:t>
      </w:r>
    </w:p>
    <w:p w14:paraId="0ADDE2B3" w14:textId="6FD6FF95" w:rsidR="007A31A1" w:rsidRPr="007A31A1" w:rsidRDefault="007A479B" w:rsidP="00E07C52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222222"/>
          <w:szCs w:val="19"/>
        </w:rPr>
      </w:pPr>
      <w:r>
        <w:rPr>
          <w:rFonts w:ascii="Arial" w:hAnsi="Arial" w:cs="Arial"/>
          <w:color w:val="222222"/>
          <w:szCs w:val="19"/>
        </w:rPr>
        <w:tab/>
      </w:r>
      <w:r w:rsidR="007A31A1" w:rsidRPr="007A31A1">
        <w:rPr>
          <w:rFonts w:ascii="Arial" w:hAnsi="Arial" w:cs="Arial"/>
          <w:color w:val="222222"/>
          <w:szCs w:val="19"/>
        </w:rPr>
        <w:t>- Observer</w:t>
      </w:r>
    </w:p>
    <w:p w14:paraId="7D4EAFC9" w14:textId="2617FD1A" w:rsidR="007A31A1" w:rsidRPr="007A31A1" w:rsidRDefault="007A479B" w:rsidP="00E07C52">
      <w:pPr>
        <w:tabs>
          <w:tab w:val="left" w:pos="132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222222"/>
          <w:szCs w:val="19"/>
        </w:rPr>
      </w:pPr>
      <w:r>
        <w:rPr>
          <w:rFonts w:ascii="Arial" w:hAnsi="Arial" w:cs="Arial"/>
          <w:color w:val="222222"/>
          <w:szCs w:val="19"/>
        </w:rPr>
        <w:tab/>
      </w:r>
      <w:r w:rsidR="007A31A1" w:rsidRPr="007A31A1">
        <w:rPr>
          <w:rFonts w:ascii="Arial" w:hAnsi="Arial" w:cs="Arial"/>
          <w:color w:val="222222"/>
          <w:szCs w:val="19"/>
        </w:rPr>
        <w:t>- Mentor</w:t>
      </w:r>
    </w:p>
    <w:p w14:paraId="78101858" w14:textId="01559F99" w:rsidR="006C2E27" w:rsidRPr="007A31A1" w:rsidRDefault="007A479B" w:rsidP="00E07C52">
      <w:pPr>
        <w:pStyle w:val="NoSpacing"/>
        <w:tabs>
          <w:tab w:val="left" w:pos="1320"/>
        </w:tabs>
        <w:spacing w:line="288" w:lineRule="auto"/>
        <w:ind w:left="720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color w:val="222222"/>
          <w:szCs w:val="19"/>
        </w:rPr>
        <w:tab/>
      </w:r>
      <w:r w:rsidR="007A31A1" w:rsidRPr="007A31A1">
        <w:rPr>
          <w:rFonts w:ascii="Arial" w:hAnsi="Arial" w:cs="Arial"/>
          <w:color w:val="222222"/>
          <w:szCs w:val="19"/>
        </w:rPr>
        <w:t>- Coach</w:t>
      </w:r>
    </w:p>
    <w:p w14:paraId="3B885463" w14:textId="77777777" w:rsidR="007A31A1" w:rsidRPr="007A31A1" w:rsidRDefault="007A31A1" w:rsidP="006C2E27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59" w14:textId="77777777" w:rsidR="00016CE9" w:rsidRPr="007A31A1" w:rsidRDefault="00016CE9" w:rsidP="006C2E27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5A" w14:textId="77777777" w:rsidR="0097702E" w:rsidRPr="007A31A1" w:rsidRDefault="00D9232D" w:rsidP="007F243D">
      <w:pPr>
        <w:pStyle w:val="NoSpacing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 xml:space="preserve">PREREQUISITES FOR </w:t>
      </w:r>
      <w:r w:rsidR="007F243D" w:rsidRPr="007A31A1">
        <w:rPr>
          <w:rFonts w:ascii="Arial" w:hAnsi="Arial" w:cs="Arial"/>
          <w:b/>
        </w:rPr>
        <w:t xml:space="preserve">THE </w:t>
      </w:r>
      <w:r w:rsidRPr="007A31A1">
        <w:rPr>
          <w:rFonts w:ascii="Arial" w:hAnsi="Arial" w:cs="Arial"/>
          <w:b/>
        </w:rPr>
        <w:t>PROMOTION SCHEME:</w:t>
      </w:r>
    </w:p>
    <w:p w14:paraId="7810185B" w14:textId="77777777" w:rsidR="00BA1A0F" w:rsidRPr="007A31A1" w:rsidRDefault="00BA1A0F" w:rsidP="00E60B9F">
      <w:pPr>
        <w:pStyle w:val="NoSpacing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Aged 16 years or over</w:t>
      </w:r>
    </w:p>
    <w:p w14:paraId="7810185C" w14:textId="77777777" w:rsidR="00D9232D" w:rsidRPr="007A31A1" w:rsidRDefault="00BA1A0F" w:rsidP="00E60B9F">
      <w:pPr>
        <w:pStyle w:val="NoSpacing"/>
        <w:numPr>
          <w:ilvl w:val="0"/>
          <w:numId w:val="2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Have been a registered referee for at least one full season</w:t>
      </w:r>
    </w:p>
    <w:p w14:paraId="7810185D" w14:textId="6DF4913B" w:rsidR="00D9232D" w:rsidRPr="007A31A1" w:rsidRDefault="00BA1A0F" w:rsidP="00E60B9F">
      <w:pPr>
        <w:pStyle w:val="NoSpacing"/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  <w:bCs/>
        </w:rPr>
      </w:pPr>
      <w:r w:rsidRPr="007A31A1">
        <w:rPr>
          <w:rFonts w:ascii="Arial" w:hAnsi="Arial" w:cs="Arial"/>
          <w:b/>
          <w:bCs/>
        </w:rPr>
        <w:t xml:space="preserve">Refereed at least </w:t>
      </w:r>
      <w:r w:rsidR="00D96122">
        <w:rPr>
          <w:rFonts w:ascii="Arial" w:hAnsi="Arial" w:cs="Arial"/>
          <w:b/>
          <w:bCs/>
        </w:rPr>
        <w:t xml:space="preserve">15 </w:t>
      </w:r>
      <w:r w:rsidRPr="007A31A1">
        <w:rPr>
          <w:rFonts w:ascii="Arial" w:hAnsi="Arial" w:cs="Arial"/>
          <w:b/>
          <w:bCs/>
        </w:rPr>
        <w:t xml:space="preserve">games in the previous season and have a record of these games </w:t>
      </w:r>
      <w:r w:rsidR="00BB6FC8" w:rsidRPr="007A31A1">
        <w:rPr>
          <w:rFonts w:ascii="Arial" w:hAnsi="Arial" w:cs="Arial"/>
          <w:b/>
          <w:bCs/>
        </w:rPr>
        <w:t>(template</w:t>
      </w:r>
      <w:r w:rsidR="00016CE9" w:rsidRPr="007A31A1">
        <w:rPr>
          <w:rFonts w:ascii="Arial" w:hAnsi="Arial" w:cs="Arial"/>
          <w:b/>
          <w:bCs/>
        </w:rPr>
        <w:t xml:space="preserve"> included within this document)</w:t>
      </w:r>
    </w:p>
    <w:p w14:paraId="7810185E" w14:textId="423941C6" w:rsidR="00016CE9" w:rsidRPr="007A31A1" w:rsidRDefault="00016CE9" w:rsidP="00E60B9F">
      <w:pPr>
        <w:pStyle w:val="NoSpacing"/>
        <w:numPr>
          <w:ilvl w:val="0"/>
          <w:numId w:val="2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</w:rPr>
        <w:t xml:space="preserve">Completion of </w:t>
      </w:r>
      <w:r w:rsidRPr="007A31A1">
        <w:rPr>
          <w:rFonts w:ascii="Arial" w:hAnsi="Arial" w:cs="Arial"/>
          <w:b/>
        </w:rPr>
        <w:t xml:space="preserve">R5 </w:t>
      </w:r>
      <w:r w:rsidR="007F2383" w:rsidRPr="007A31A1">
        <w:rPr>
          <w:rFonts w:ascii="Arial" w:hAnsi="Arial" w:cs="Arial"/>
          <w:b/>
        </w:rPr>
        <w:t>F</w:t>
      </w:r>
      <w:r w:rsidRPr="007A31A1">
        <w:rPr>
          <w:rFonts w:ascii="Arial" w:hAnsi="Arial" w:cs="Arial"/>
          <w:b/>
        </w:rPr>
        <w:t>orm</w:t>
      </w:r>
      <w:r w:rsidRPr="007A31A1">
        <w:rPr>
          <w:rFonts w:ascii="Arial" w:hAnsi="Arial" w:cs="Arial"/>
        </w:rPr>
        <w:t xml:space="preserve"> sent to Middlesex FA before the deadline along with bond payment</w:t>
      </w:r>
      <w:bookmarkStart w:id="0" w:name="_GoBack"/>
      <w:bookmarkEnd w:id="0"/>
    </w:p>
    <w:p w14:paraId="7810185F" w14:textId="77777777" w:rsidR="00BA1A0F" w:rsidRPr="007A31A1" w:rsidRDefault="00BA1A0F" w:rsidP="00E60B9F">
      <w:pPr>
        <w:pStyle w:val="NoSpacing"/>
        <w:spacing w:line="288" w:lineRule="auto"/>
        <w:jc w:val="both"/>
        <w:rPr>
          <w:rFonts w:ascii="Arial" w:hAnsi="Arial" w:cs="Arial"/>
        </w:rPr>
      </w:pPr>
    </w:p>
    <w:p w14:paraId="78101860" w14:textId="77777777" w:rsidR="00BA1A0F" w:rsidRPr="007A31A1" w:rsidRDefault="00BA1A0F" w:rsidP="00E60B9F">
      <w:pPr>
        <w:pStyle w:val="NoSpacing"/>
        <w:spacing w:line="288" w:lineRule="auto"/>
        <w:jc w:val="both"/>
        <w:rPr>
          <w:rFonts w:ascii="Arial" w:hAnsi="Arial" w:cs="Arial"/>
          <w:b/>
        </w:rPr>
      </w:pPr>
    </w:p>
    <w:p w14:paraId="78101861" w14:textId="77777777" w:rsidR="0097702E" w:rsidRPr="007A31A1" w:rsidRDefault="00E45AD7" w:rsidP="007F243D">
      <w:pPr>
        <w:pStyle w:val="NoSpacing"/>
        <w:numPr>
          <w:ilvl w:val="0"/>
          <w:numId w:val="11"/>
        </w:numPr>
        <w:spacing w:line="288" w:lineRule="auto"/>
        <w:jc w:val="both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 xml:space="preserve">CRITERIA FOR </w:t>
      </w:r>
      <w:r w:rsidR="00D9335C" w:rsidRPr="007A31A1">
        <w:rPr>
          <w:rFonts w:ascii="Arial" w:hAnsi="Arial" w:cs="Arial"/>
          <w:b/>
        </w:rPr>
        <w:t xml:space="preserve">LEVEL 7-6 </w:t>
      </w:r>
      <w:r w:rsidRPr="007A31A1">
        <w:rPr>
          <w:rFonts w:ascii="Arial" w:hAnsi="Arial" w:cs="Arial"/>
          <w:b/>
        </w:rPr>
        <w:t>PROMOTION</w:t>
      </w:r>
      <w:r w:rsidR="00D9335C" w:rsidRPr="007A31A1">
        <w:rPr>
          <w:rFonts w:ascii="Arial" w:hAnsi="Arial" w:cs="Arial"/>
          <w:b/>
        </w:rPr>
        <w:t>:</w:t>
      </w:r>
    </w:p>
    <w:p w14:paraId="78101862" w14:textId="46E6567C" w:rsidR="00D9335C" w:rsidRPr="007A31A1" w:rsidRDefault="007A31A1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Attend an In-</w:t>
      </w:r>
      <w:r w:rsidR="00D9335C" w:rsidRPr="007A31A1">
        <w:rPr>
          <w:rFonts w:ascii="Arial" w:hAnsi="Arial" w:cs="Arial"/>
        </w:rPr>
        <w:t>Service Training Seminar specifically designated for promotion candidates at their current level during each promotion season</w:t>
      </w:r>
    </w:p>
    <w:p w14:paraId="78101863" w14:textId="77777777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Must pass an examination on the Laws of the Game during each promotion season specifically designated for promotion candidates at their current level</w:t>
      </w:r>
    </w:p>
    <w:p w14:paraId="78101864" w14:textId="753EFBDF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Must keep the </w:t>
      </w:r>
      <w:r w:rsidR="00635A82" w:rsidRPr="007A31A1">
        <w:rPr>
          <w:rFonts w:ascii="Arial" w:hAnsi="Arial" w:cs="Arial"/>
        </w:rPr>
        <w:t xml:space="preserve">Observation </w:t>
      </w:r>
      <w:r w:rsidR="00B72392" w:rsidRPr="007A31A1">
        <w:rPr>
          <w:rFonts w:ascii="Arial" w:hAnsi="Arial" w:cs="Arial"/>
        </w:rPr>
        <w:t>C</w:t>
      </w:r>
      <w:r w:rsidR="00635A82" w:rsidRPr="007A31A1">
        <w:rPr>
          <w:rFonts w:ascii="Arial" w:hAnsi="Arial" w:cs="Arial"/>
        </w:rPr>
        <w:t>o-ordinator</w:t>
      </w:r>
      <w:r w:rsidRPr="007A31A1">
        <w:rPr>
          <w:rFonts w:ascii="Arial" w:hAnsi="Arial" w:cs="Arial"/>
        </w:rPr>
        <w:t xml:space="preserve"> apprised of every </w:t>
      </w:r>
      <w:r w:rsidR="00635A82" w:rsidRPr="007A31A1">
        <w:rPr>
          <w:rFonts w:ascii="Arial" w:hAnsi="Arial" w:cs="Arial"/>
        </w:rPr>
        <w:t xml:space="preserve">competitive </w:t>
      </w:r>
      <w:r w:rsidRPr="007A31A1">
        <w:rPr>
          <w:rFonts w:ascii="Arial" w:hAnsi="Arial" w:cs="Arial"/>
        </w:rPr>
        <w:t xml:space="preserve">match </w:t>
      </w:r>
      <w:r w:rsidR="003818C1" w:rsidRPr="007A31A1">
        <w:rPr>
          <w:rFonts w:ascii="Arial" w:hAnsi="Arial" w:cs="Arial"/>
        </w:rPr>
        <w:t xml:space="preserve">you </w:t>
      </w:r>
      <w:r w:rsidRPr="007A31A1">
        <w:rPr>
          <w:rFonts w:ascii="Arial" w:hAnsi="Arial" w:cs="Arial"/>
        </w:rPr>
        <w:t xml:space="preserve"> officiate </w:t>
      </w:r>
      <w:r w:rsidR="003818C1" w:rsidRPr="007A31A1">
        <w:rPr>
          <w:rFonts w:ascii="Arial" w:hAnsi="Arial" w:cs="Arial"/>
        </w:rPr>
        <w:t xml:space="preserve">on </w:t>
      </w:r>
      <w:r w:rsidR="001635E3" w:rsidRPr="007A31A1">
        <w:rPr>
          <w:rFonts w:ascii="Arial" w:hAnsi="Arial" w:cs="Arial"/>
        </w:rPr>
        <w:t xml:space="preserve">as a </w:t>
      </w:r>
      <w:r w:rsidR="00B72392" w:rsidRPr="007A31A1">
        <w:rPr>
          <w:rFonts w:ascii="Arial" w:hAnsi="Arial" w:cs="Arial"/>
        </w:rPr>
        <w:t>R</w:t>
      </w:r>
      <w:r w:rsidR="001635E3" w:rsidRPr="007A31A1">
        <w:rPr>
          <w:rFonts w:ascii="Arial" w:hAnsi="Arial" w:cs="Arial"/>
        </w:rPr>
        <w:t xml:space="preserve">eferee </w:t>
      </w:r>
      <w:r w:rsidR="00635A82" w:rsidRPr="007A31A1">
        <w:rPr>
          <w:rFonts w:ascii="Arial" w:hAnsi="Arial" w:cs="Arial"/>
        </w:rPr>
        <w:t>from U17 and above</w:t>
      </w:r>
      <w:r w:rsidR="00B72392" w:rsidRPr="007A31A1">
        <w:rPr>
          <w:rFonts w:ascii="Arial" w:hAnsi="Arial" w:cs="Arial"/>
        </w:rPr>
        <w:t>,</w:t>
      </w:r>
      <w:r w:rsidR="00635A82" w:rsidRPr="007A31A1">
        <w:rPr>
          <w:rFonts w:ascii="Arial" w:hAnsi="Arial" w:cs="Arial"/>
        </w:rPr>
        <w:t xml:space="preserve"> </w:t>
      </w:r>
      <w:r w:rsidRPr="007A31A1">
        <w:rPr>
          <w:rFonts w:ascii="Arial" w:hAnsi="Arial" w:cs="Arial"/>
        </w:rPr>
        <w:t>giving prior notice of time and venue</w:t>
      </w:r>
    </w:p>
    <w:p w14:paraId="78101865" w14:textId="2BC17F9E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Mus</w:t>
      </w:r>
      <w:r w:rsidR="00E45AD7" w:rsidRPr="007A31A1">
        <w:rPr>
          <w:rFonts w:ascii="Arial" w:hAnsi="Arial" w:cs="Arial"/>
        </w:rPr>
        <w:t xml:space="preserve">t officiate </w:t>
      </w:r>
      <w:r w:rsidR="00DE5776" w:rsidRPr="007A31A1">
        <w:rPr>
          <w:rFonts w:ascii="Arial" w:hAnsi="Arial" w:cs="Arial"/>
        </w:rPr>
        <w:t xml:space="preserve">as a Referee </w:t>
      </w:r>
      <w:r w:rsidR="00E45AD7" w:rsidRPr="007A31A1">
        <w:rPr>
          <w:rFonts w:ascii="Arial" w:hAnsi="Arial" w:cs="Arial"/>
        </w:rPr>
        <w:t>on a minimum of 20</w:t>
      </w:r>
      <w:r w:rsidR="00B17847" w:rsidRPr="007A31A1">
        <w:rPr>
          <w:rFonts w:ascii="Arial" w:hAnsi="Arial" w:cs="Arial"/>
        </w:rPr>
        <w:t>,</w:t>
      </w:r>
      <w:r w:rsidR="00E45AD7" w:rsidRPr="007A31A1">
        <w:rPr>
          <w:rFonts w:ascii="Arial" w:hAnsi="Arial" w:cs="Arial"/>
        </w:rPr>
        <w:t xml:space="preserve"> </w:t>
      </w:r>
      <w:r w:rsidRPr="007A31A1">
        <w:rPr>
          <w:rFonts w:ascii="Arial" w:hAnsi="Arial" w:cs="Arial"/>
        </w:rPr>
        <w:t>11v11 competitive matches during the period of the promotion year (i.e.</w:t>
      </w:r>
      <w:r w:rsidR="00B72392" w:rsidRPr="007A31A1">
        <w:rPr>
          <w:rFonts w:ascii="Arial" w:hAnsi="Arial" w:cs="Arial"/>
        </w:rPr>
        <w:t xml:space="preserve"> </w:t>
      </w:r>
      <w:r w:rsidR="00AB0F24" w:rsidRPr="007A31A1">
        <w:rPr>
          <w:rFonts w:ascii="Arial" w:hAnsi="Arial" w:cs="Arial"/>
        </w:rPr>
        <w:t>01</w:t>
      </w:r>
      <w:r w:rsidR="00101EEE" w:rsidRPr="007A31A1">
        <w:rPr>
          <w:rFonts w:ascii="Arial" w:hAnsi="Arial" w:cs="Arial"/>
        </w:rPr>
        <w:t>/08/2</w:t>
      </w:r>
      <w:r w:rsidR="00886830">
        <w:rPr>
          <w:rFonts w:ascii="Arial" w:hAnsi="Arial" w:cs="Arial"/>
        </w:rPr>
        <w:t>1</w:t>
      </w:r>
      <w:r w:rsidR="00101EEE" w:rsidRPr="007A31A1">
        <w:rPr>
          <w:rFonts w:ascii="Arial" w:hAnsi="Arial" w:cs="Arial"/>
        </w:rPr>
        <w:t xml:space="preserve"> to 30/04/2</w:t>
      </w:r>
      <w:r w:rsidR="00886830">
        <w:rPr>
          <w:rFonts w:ascii="Arial" w:hAnsi="Arial" w:cs="Arial"/>
        </w:rPr>
        <w:t>2</w:t>
      </w:r>
      <w:r w:rsidR="00B72392" w:rsidRPr="007A31A1">
        <w:rPr>
          <w:rFonts w:ascii="Arial" w:hAnsi="Arial" w:cs="Arial"/>
        </w:rPr>
        <w:t>)</w:t>
      </w:r>
      <w:r w:rsidR="00101EEE" w:rsidRPr="007A31A1">
        <w:rPr>
          <w:rFonts w:ascii="Arial" w:hAnsi="Arial" w:cs="Arial"/>
        </w:rPr>
        <w:t xml:space="preserve"> </w:t>
      </w:r>
      <w:r w:rsidR="00635A82" w:rsidRPr="007A31A1">
        <w:rPr>
          <w:rFonts w:ascii="Arial" w:hAnsi="Arial" w:cs="Arial"/>
        </w:rPr>
        <w:t xml:space="preserve">must officiate </w:t>
      </w:r>
      <w:r w:rsidR="00B964CC" w:rsidRPr="007A31A1">
        <w:rPr>
          <w:rFonts w:ascii="Arial" w:hAnsi="Arial" w:cs="Arial"/>
        </w:rPr>
        <w:t xml:space="preserve">as a Referee </w:t>
      </w:r>
      <w:r w:rsidR="00635A82" w:rsidRPr="007A31A1">
        <w:rPr>
          <w:rFonts w:ascii="Arial" w:hAnsi="Arial" w:cs="Arial"/>
        </w:rPr>
        <w:t xml:space="preserve">on  </w:t>
      </w:r>
      <w:r w:rsidR="00B72392" w:rsidRPr="007A31A1">
        <w:rPr>
          <w:rFonts w:ascii="Arial" w:hAnsi="Arial" w:cs="Arial"/>
        </w:rPr>
        <w:t xml:space="preserve">a minimum of </w:t>
      </w:r>
      <w:r w:rsidR="00635A82" w:rsidRPr="007A31A1">
        <w:rPr>
          <w:rFonts w:ascii="Arial" w:hAnsi="Arial" w:cs="Arial"/>
        </w:rPr>
        <w:t>two leagues</w:t>
      </w:r>
    </w:p>
    <w:p w14:paraId="78101866" w14:textId="7243114E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Must ensure that 70% of their matches </w:t>
      </w:r>
      <w:r w:rsidR="00923246" w:rsidRPr="007A31A1">
        <w:rPr>
          <w:rFonts w:ascii="Arial" w:hAnsi="Arial" w:cs="Arial"/>
        </w:rPr>
        <w:t>off</w:t>
      </w:r>
      <w:r w:rsidR="00C50503" w:rsidRPr="007A31A1">
        <w:rPr>
          <w:rFonts w:ascii="Arial" w:hAnsi="Arial" w:cs="Arial"/>
        </w:rPr>
        <w:t xml:space="preserve">iciated </w:t>
      </w:r>
      <w:r w:rsidR="0007577C" w:rsidRPr="007A31A1">
        <w:rPr>
          <w:rFonts w:ascii="Arial" w:hAnsi="Arial" w:cs="Arial"/>
        </w:rPr>
        <w:t xml:space="preserve">on </w:t>
      </w:r>
      <w:r w:rsidR="00AA0EF1" w:rsidRPr="007A31A1">
        <w:rPr>
          <w:rFonts w:ascii="Arial" w:hAnsi="Arial" w:cs="Arial"/>
        </w:rPr>
        <w:t xml:space="preserve">as a Referee </w:t>
      </w:r>
      <w:r w:rsidRPr="007A31A1">
        <w:rPr>
          <w:rFonts w:ascii="Arial" w:hAnsi="Arial" w:cs="Arial"/>
        </w:rPr>
        <w:t>are at open-age (adult) level</w:t>
      </w:r>
    </w:p>
    <w:p w14:paraId="78101867" w14:textId="0943986C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Will</w:t>
      </w:r>
      <w:r w:rsidR="00E45AD7" w:rsidRPr="007A31A1">
        <w:rPr>
          <w:rFonts w:ascii="Arial" w:hAnsi="Arial" w:cs="Arial"/>
        </w:rPr>
        <w:t xml:space="preserve"> be observed </w:t>
      </w:r>
      <w:r w:rsidR="00A066B7" w:rsidRPr="007A31A1">
        <w:rPr>
          <w:rFonts w:ascii="Arial" w:hAnsi="Arial" w:cs="Arial"/>
        </w:rPr>
        <w:t xml:space="preserve">as a Referee </w:t>
      </w:r>
      <w:r w:rsidR="00E45AD7" w:rsidRPr="007A31A1">
        <w:rPr>
          <w:rFonts w:ascii="Arial" w:hAnsi="Arial" w:cs="Arial"/>
        </w:rPr>
        <w:t>on a minimum of three</w:t>
      </w:r>
      <w:r w:rsidRPr="007A31A1">
        <w:rPr>
          <w:rFonts w:ascii="Arial" w:hAnsi="Arial" w:cs="Arial"/>
        </w:rPr>
        <w:t xml:space="preserve"> matches by county observers</w:t>
      </w:r>
    </w:p>
    <w:p w14:paraId="78101868" w14:textId="77777777" w:rsidR="00D9335C" w:rsidRPr="007A31A1" w:rsidRDefault="00D9335C" w:rsidP="00E60B9F">
      <w:pPr>
        <w:pStyle w:val="NoSpacing"/>
        <w:spacing w:line="288" w:lineRule="auto"/>
        <w:jc w:val="both"/>
        <w:rPr>
          <w:rFonts w:ascii="Arial" w:hAnsi="Arial" w:cs="Arial"/>
        </w:rPr>
      </w:pPr>
    </w:p>
    <w:p w14:paraId="7810186B" w14:textId="0D90B1D6" w:rsidR="00D9335C" w:rsidRPr="007A31A1" w:rsidRDefault="007F2383" w:rsidP="007A31A1">
      <w:pPr>
        <w:spacing w:after="0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 xml:space="preserve">CRITERIA FOR </w:t>
      </w:r>
      <w:r w:rsidR="00D9335C" w:rsidRPr="007A31A1">
        <w:rPr>
          <w:rFonts w:ascii="Arial" w:hAnsi="Arial" w:cs="Arial"/>
          <w:b/>
        </w:rPr>
        <w:t xml:space="preserve">LEVEL 6-5 </w:t>
      </w:r>
      <w:r w:rsidRPr="007A31A1">
        <w:rPr>
          <w:rFonts w:ascii="Arial" w:hAnsi="Arial" w:cs="Arial"/>
          <w:b/>
        </w:rPr>
        <w:t>PROMOTION</w:t>
      </w:r>
      <w:r w:rsidR="00D9335C" w:rsidRPr="007A31A1">
        <w:rPr>
          <w:rFonts w:ascii="Arial" w:hAnsi="Arial" w:cs="Arial"/>
          <w:b/>
        </w:rPr>
        <w:t>:</w:t>
      </w:r>
    </w:p>
    <w:p w14:paraId="7810186C" w14:textId="1DD7A16C" w:rsidR="00D9335C" w:rsidRPr="007A31A1" w:rsidRDefault="007A31A1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Attend an In-</w:t>
      </w:r>
      <w:r w:rsidR="00D9335C" w:rsidRPr="007A31A1">
        <w:rPr>
          <w:rFonts w:ascii="Arial" w:hAnsi="Arial" w:cs="Arial"/>
        </w:rPr>
        <w:t>Service Training Seminar specifically designated for promotion candidates at their current level during each promotion season</w:t>
      </w:r>
    </w:p>
    <w:p w14:paraId="7810186D" w14:textId="77777777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Must pass an examination on the Laws of the Game during each promotion season specifically designated for promotion candidates at their current level</w:t>
      </w:r>
    </w:p>
    <w:p w14:paraId="7810186E" w14:textId="3EDD02C4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Must keep the </w:t>
      </w:r>
      <w:r w:rsidR="00635A82" w:rsidRPr="007A31A1">
        <w:rPr>
          <w:rFonts w:ascii="Arial" w:hAnsi="Arial" w:cs="Arial"/>
        </w:rPr>
        <w:t xml:space="preserve">Observation </w:t>
      </w:r>
      <w:r w:rsidR="00B72392" w:rsidRPr="007A31A1">
        <w:rPr>
          <w:rFonts w:ascii="Arial" w:hAnsi="Arial" w:cs="Arial"/>
        </w:rPr>
        <w:t>C</w:t>
      </w:r>
      <w:r w:rsidR="00635A82" w:rsidRPr="007A31A1">
        <w:rPr>
          <w:rFonts w:ascii="Arial" w:hAnsi="Arial" w:cs="Arial"/>
        </w:rPr>
        <w:t xml:space="preserve">o-ordinator </w:t>
      </w:r>
      <w:r w:rsidRPr="007A31A1">
        <w:rPr>
          <w:rFonts w:ascii="Arial" w:hAnsi="Arial" w:cs="Arial"/>
        </w:rPr>
        <w:t xml:space="preserve">apprised of every </w:t>
      </w:r>
      <w:r w:rsidR="00635A82" w:rsidRPr="007A31A1">
        <w:rPr>
          <w:rFonts w:ascii="Arial" w:hAnsi="Arial" w:cs="Arial"/>
        </w:rPr>
        <w:t xml:space="preserve">competitive </w:t>
      </w:r>
      <w:r w:rsidRPr="007A31A1">
        <w:rPr>
          <w:rFonts w:ascii="Arial" w:hAnsi="Arial" w:cs="Arial"/>
        </w:rPr>
        <w:t xml:space="preserve">match </w:t>
      </w:r>
      <w:r w:rsidR="00047F02" w:rsidRPr="007A31A1">
        <w:rPr>
          <w:rFonts w:ascii="Arial" w:hAnsi="Arial" w:cs="Arial"/>
        </w:rPr>
        <w:t xml:space="preserve">you </w:t>
      </w:r>
      <w:r w:rsidRPr="007A31A1">
        <w:rPr>
          <w:rFonts w:ascii="Arial" w:hAnsi="Arial" w:cs="Arial"/>
        </w:rPr>
        <w:t xml:space="preserve">officiate </w:t>
      </w:r>
      <w:r w:rsidR="00047F02" w:rsidRPr="007A31A1">
        <w:rPr>
          <w:rFonts w:ascii="Arial" w:hAnsi="Arial" w:cs="Arial"/>
        </w:rPr>
        <w:t xml:space="preserve">on </w:t>
      </w:r>
      <w:r w:rsidR="00474568" w:rsidRPr="007A31A1">
        <w:rPr>
          <w:rFonts w:ascii="Arial" w:hAnsi="Arial" w:cs="Arial"/>
        </w:rPr>
        <w:t xml:space="preserve">as a </w:t>
      </w:r>
      <w:r w:rsidR="00B72392" w:rsidRPr="007A31A1">
        <w:rPr>
          <w:rFonts w:ascii="Arial" w:hAnsi="Arial" w:cs="Arial"/>
        </w:rPr>
        <w:t>R</w:t>
      </w:r>
      <w:r w:rsidR="00474568" w:rsidRPr="007A31A1">
        <w:rPr>
          <w:rFonts w:ascii="Arial" w:hAnsi="Arial" w:cs="Arial"/>
        </w:rPr>
        <w:t xml:space="preserve">eferee </w:t>
      </w:r>
      <w:r w:rsidR="00635A82" w:rsidRPr="007A31A1">
        <w:rPr>
          <w:rFonts w:ascii="Arial" w:hAnsi="Arial" w:cs="Arial"/>
        </w:rPr>
        <w:t xml:space="preserve">from U17 and above </w:t>
      </w:r>
      <w:r w:rsidRPr="007A31A1">
        <w:rPr>
          <w:rFonts w:ascii="Arial" w:hAnsi="Arial" w:cs="Arial"/>
        </w:rPr>
        <w:t>giving prior notice of time and venue</w:t>
      </w:r>
    </w:p>
    <w:p w14:paraId="7810186F" w14:textId="67A9BD3B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Mus</w:t>
      </w:r>
      <w:r w:rsidR="00E45AD7" w:rsidRPr="007A31A1">
        <w:rPr>
          <w:rFonts w:ascii="Arial" w:hAnsi="Arial" w:cs="Arial"/>
        </w:rPr>
        <w:t xml:space="preserve">t officiate </w:t>
      </w:r>
      <w:r w:rsidR="000F169B" w:rsidRPr="007A31A1">
        <w:rPr>
          <w:rFonts w:ascii="Arial" w:hAnsi="Arial" w:cs="Arial"/>
        </w:rPr>
        <w:t xml:space="preserve">as Referee </w:t>
      </w:r>
      <w:r w:rsidR="00E45AD7" w:rsidRPr="007A31A1">
        <w:rPr>
          <w:rFonts w:ascii="Arial" w:hAnsi="Arial" w:cs="Arial"/>
        </w:rPr>
        <w:t xml:space="preserve">on a minimum of 20 </w:t>
      </w:r>
      <w:r w:rsidRPr="007A31A1">
        <w:rPr>
          <w:rFonts w:ascii="Arial" w:hAnsi="Arial" w:cs="Arial"/>
        </w:rPr>
        <w:t>11v11 competitive matches during the period of the promotion year (i.e.</w:t>
      </w:r>
      <w:r w:rsidR="00B72392" w:rsidRPr="007A31A1">
        <w:rPr>
          <w:rFonts w:ascii="Arial" w:hAnsi="Arial" w:cs="Arial"/>
        </w:rPr>
        <w:t xml:space="preserve"> </w:t>
      </w:r>
      <w:r w:rsidR="000F169B" w:rsidRPr="007A31A1">
        <w:rPr>
          <w:rFonts w:ascii="Arial" w:hAnsi="Arial" w:cs="Arial"/>
        </w:rPr>
        <w:t>01/08/2</w:t>
      </w:r>
      <w:r w:rsidR="00BF523D">
        <w:rPr>
          <w:rFonts w:ascii="Arial" w:hAnsi="Arial" w:cs="Arial"/>
        </w:rPr>
        <w:t>1</w:t>
      </w:r>
      <w:r w:rsidR="000F169B" w:rsidRPr="007A31A1">
        <w:rPr>
          <w:rFonts w:ascii="Arial" w:hAnsi="Arial" w:cs="Arial"/>
        </w:rPr>
        <w:t xml:space="preserve"> to 30/</w:t>
      </w:r>
      <w:r w:rsidR="006952E6" w:rsidRPr="007A31A1">
        <w:rPr>
          <w:rFonts w:ascii="Arial" w:hAnsi="Arial" w:cs="Arial"/>
        </w:rPr>
        <w:t>04/2</w:t>
      </w:r>
      <w:r w:rsidR="00BF523D">
        <w:rPr>
          <w:rFonts w:ascii="Arial" w:hAnsi="Arial" w:cs="Arial"/>
        </w:rPr>
        <w:t>2</w:t>
      </w:r>
      <w:r w:rsidR="006952E6" w:rsidRPr="007A31A1">
        <w:rPr>
          <w:rFonts w:ascii="Arial" w:hAnsi="Arial" w:cs="Arial"/>
        </w:rPr>
        <w:t>)</w:t>
      </w:r>
      <w:r w:rsidR="00B72392" w:rsidRPr="007A31A1">
        <w:rPr>
          <w:rFonts w:ascii="Arial" w:hAnsi="Arial" w:cs="Arial"/>
        </w:rPr>
        <w:t xml:space="preserve"> </w:t>
      </w:r>
      <w:r w:rsidR="00635A82" w:rsidRPr="007A31A1">
        <w:rPr>
          <w:rFonts w:ascii="Arial" w:hAnsi="Arial" w:cs="Arial"/>
        </w:rPr>
        <w:t xml:space="preserve">must officiate </w:t>
      </w:r>
      <w:r w:rsidR="00F035BE" w:rsidRPr="007A31A1">
        <w:rPr>
          <w:rFonts w:ascii="Arial" w:hAnsi="Arial" w:cs="Arial"/>
        </w:rPr>
        <w:t>as</w:t>
      </w:r>
      <w:r w:rsidR="000D25EA" w:rsidRPr="007A31A1">
        <w:rPr>
          <w:rFonts w:ascii="Arial" w:hAnsi="Arial" w:cs="Arial"/>
        </w:rPr>
        <w:t xml:space="preserve"> a Referee </w:t>
      </w:r>
      <w:r w:rsidR="00635A82" w:rsidRPr="007A31A1">
        <w:rPr>
          <w:rFonts w:ascii="Arial" w:hAnsi="Arial" w:cs="Arial"/>
        </w:rPr>
        <w:t xml:space="preserve">on  </w:t>
      </w:r>
      <w:r w:rsidR="00B72392" w:rsidRPr="007A31A1">
        <w:rPr>
          <w:rFonts w:ascii="Arial" w:hAnsi="Arial" w:cs="Arial"/>
        </w:rPr>
        <w:t xml:space="preserve">a minimum of </w:t>
      </w:r>
      <w:r w:rsidR="00635A82" w:rsidRPr="007A31A1">
        <w:rPr>
          <w:rFonts w:ascii="Arial" w:hAnsi="Arial" w:cs="Arial"/>
        </w:rPr>
        <w:t>two leagues</w:t>
      </w:r>
    </w:p>
    <w:p w14:paraId="78101870" w14:textId="4A58D06D" w:rsidR="00D9335C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Must ensure that 70% of their matches </w:t>
      </w:r>
      <w:r w:rsidR="00B72392" w:rsidRPr="007A31A1">
        <w:rPr>
          <w:rFonts w:ascii="Arial" w:hAnsi="Arial" w:cs="Arial"/>
        </w:rPr>
        <w:t>o</w:t>
      </w:r>
      <w:r w:rsidR="000D25EA" w:rsidRPr="007A31A1">
        <w:rPr>
          <w:rFonts w:ascii="Arial" w:hAnsi="Arial" w:cs="Arial"/>
        </w:rPr>
        <w:t xml:space="preserve">fficiated on </w:t>
      </w:r>
      <w:r w:rsidR="0007577C" w:rsidRPr="007A31A1">
        <w:rPr>
          <w:rFonts w:ascii="Arial" w:hAnsi="Arial" w:cs="Arial"/>
        </w:rPr>
        <w:t xml:space="preserve">as a Referee </w:t>
      </w:r>
      <w:r w:rsidRPr="007A31A1">
        <w:rPr>
          <w:rFonts w:ascii="Arial" w:hAnsi="Arial" w:cs="Arial"/>
        </w:rPr>
        <w:t>are at open-age (adult) level</w:t>
      </w:r>
    </w:p>
    <w:p w14:paraId="78101871" w14:textId="297575BE" w:rsidR="007F243D" w:rsidRPr="007A31A1" w:rsidRDefault="00D9335C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>Will</w:t>
      </w:r>
      <w:r w:rsidR="00E45AD7" w:rsidRPr="007A31A1">
        <w:rPr>
          <w:rFonts w:ascii="Arial" w:hAnsi="Arial" w:cs="Arial"/>
        </w:rPr>
        <w:t xml:space="preserve"> be observed </w:t>
      </w:r>
      <w:r w:rsidR="00AA4614" w:rsidRPr="007A31A1">
        <w:rPr>
          <w:rFonts w:ascii="Arial" w:hAnsi="Arial" w:cs="Arial"/>
        </w:rPr>
        <w:t xml:space="preserve">as a Referee </w:t>
      </w:r>
      <w:r w:rsidR="00E45AD7" w:rsidRPr="007A31A1">
        <w:rPr>
          <w:rFonts w:ascii="Arial" w:hAnsi="Arial" w:cs="Arial"/>
        </w:rPr>
        <w:t>on a minimum of three</w:t>
      </w:r>
      <w:r w:rsidRPr="007A31A1">
        <w:rPr>
          <w:rFonts w:ascii="Arial" w:hAnsi="Arial" w:cs="Arial"/>
        </w:rPr>
        <w:t xml:space="preserve"> matches by county observers</w:t>
      </w:r>
    </w:p>
    <w:p w14:paraId="78101872" w14:textId="4C40BE3D" w:rsidR="00E45AD7" w:rsidRPr="007A31A1" w:rsidRDefault="00E45AD7" w:rsidP="00E60B9F">
      <w:pPr>
        <w:pStyle w:val="NoSpacing"/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Must have completed </w:t>
      </w:r>
      <w:r w:rsidR="00B72392" w:rsidRPr="007A31A1">
        <w:rPr>
          <w:rFonts w:ascii="Arial" w:hAnsi="Arial" w:cs="Arial"/>
        </w:rPr>
        <w:t>10</w:t>
      </w:r>
      <w:r w:rsidRPr="007A31A1">
        <w:rPr>
          <w:rFonts w:ascii="Arial" w:hAnsi="Arial" w:cs="Arial"/>
        </w:rPr>
        <w:t xml:space="preserve"> 11v11 senior matches as an appointed assistant referee during the promotion season</w:t>
      </w:r>
      <w:r w:rsidR="00920592" w:rsidRPr="007A31A1">
        <w:rPr>
          <w:rFonts w:ascii="Arial" w:hAnsi="Arial" w:cs="Arial"/>
        </w:rPr>
        <w:t xml:space="preserve"> (</w:t>
      </w:r>
      <w:r w:rsidR="00087C8F" w:rsidRPr="007A31A1">
        <w:rPr>
          <w:rFonts w:ascii="Arial" w:hAnsi="Arial" w:cs="Arial"/>
        </w:rPr>
        <w:t>if wishing to progress to the next level</w:t>
      </w:r>
      <w:r w:rsidR="003852DD" w:rsidRPr="007A31A1">
        <w:rPr>
          <w:rFonts w:ascii="Arial" w:hAnsi="Arial" w:cs="Arial"/>
        </w:rPr>
        <w:t>)</w:t>
      </w:r>
    </w:p>
    <w:p w14:paraId="78101874" w14:textId="77777777" w:rsidR="00016CE9" w:rsidRPr="007A31A1" w:rsidRDefault="00016CE9" w:rsidP="00E60B9F">
      <w:pPr>
        <w:pStyle w:val="NoSpacing"/>
        <w:spacing w:line="288" w:lineRule="auto"/>
        <w:jc w:val="both"/>
        <w:rPr>
          <w:rFonts w:ascii="Arial" w:hAnsi="Arial" w:cs="Arial"/>
        </w:rPr>
      </w:pPr>
    </w:p>
    <w:p w14:paraId="78101875" w14:textId="77777777" w:rsidR="007F243D" w:rsidRPr="007A31A1" w:rsidRDefault="00B13761" w:rsidP="007F243D">
      <w:pPr>
        <w:pStyle w:val="NoSpacing"/>
        <w:numPr>
          <w:ilvl w:val="0"/>
          <w:numId w:val="11"/>
        </w:numPr>
        <w:spacing w:line="288" w:lineRule="auto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 xml:space="preserve">WOMEN’S GAME PROMOTION PATHWAY </w:t>
      </w:r>
    </w:p>
    <w:p w14:paraId="78101876" w14:textId="13F97A58" w:rsidR="00487404" w:rsidRDefault="00B72392" w:rsidP="00B13761">
      <w:pPr>
        <w:pStyle w:val="NoSpacing"/>
        <w:spacing w:line="288" w:lineRule="auto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The </w:t>
      </w:r>
      <w:r w:rsidR="00487404" w:rsidRPr="007A31A1">
        <w:rPr>
          <w:rFonts w:ascii="Arial" w:hAnsi="Arial" w:cs="Arial"/>
        </w:rPr>
        <w:t>Women’s Game Promotion Pathway</w:t>
      </w:r>
      <w:r w:rsidRPr="007A31A1">
        <w:rPr>
          <w:rFonts w:ascii="Arial" w:hAnsi="Arial" w:cs="Arial"/>
        </w:rPr>
        <w:t xml:space="preserve"> is now</w:t>
      </w:r>
      <w:r w:rsidR="00487404" w:rsidRPr="007A31A1">
        <w:rPr>
          <w:rFonts w:ascii="Arial" w:hAnsi="Arial" w:cs="Arial"/>
        </w:rPr>
        <w:t xml:space="preserve"> </w:t>
      </w:r>
      <w:r w:rsidRPr="007A31A1">
        <w:rPr>
          <w:rFonts w:ascii="Arial" w:hAnsi="Arial" w:cs="Arial"/>
        </w:rPr>
        <w:t>a</w:t>
      </w:r>
      <w:r w:rsidR="00487404" w:rsidRPr="007A31A1">
        <w:rPr>
          <w:rFonts w:ascii="Arial" w:hAnsi="Arial" w:cs="Arial"/>
        </w:rPr>
        <w:t>vailable to both men and wo</w:t>
      </w:r>
      <w:r w:rsidR="00E45AD7" w:rsidRPr="007A31A1">
        <w:rPr>
          <w:rFonts w:ascii="Arial" w:hAnsi="Arial" w:cs="Arial"/>
        </w:rPr>
        <w:t>men</w:t>
      </w:r>
      <w:r w:rsidRPr="007A31A1">
        <w:rPr>
          <w:rFonts w:ascii="Arial" w:hAnsi="Arial" w:cs="Arial"/>
        </w:rPr>
        <w:t>. T</w:t>
      </w:r>
      <w:r w:rsidR="00E45AD7" w:rsidRPr="007A31A1">
        <w:rPr>
          <w:rFonts w:ascii="Arial" w:hAnsi="Arial" w:cs="Arial"/>
        </w:rPr>
        <w:t xml:space="preserve">he pathway allows progression for </w:t>
      </w:r>
      <w:r w:rsidRPr="007A31A1">
        <w:rPr>
          <w:rFonts w:ascii="Arial" w:hAnsi="Arial" w:cs="Arial"/>
        </w:rPr>
        <w:t>R</w:t>
      </w:r>
      <w:r w:rsidR="00E45AD7" w:rsidRPr="007A31A1">
        <w:rPr>
          <w:rFonts w:ascii="Arial" w:hAnsi="Arial" w:cs="Arial"/>
        </w:rPr>
        <w:t>eferees willing to solely dedicate themselves to the women’s game as well as those wishing to follow a route in both the men’s and women’s game</w:t>
      </w:r>
      <w:r w:rsidRPr="007A31A1">
        <w:rPr>
          <w:rFonts w:ascii="Arial" w:hAnsi="Arial" w:cs="Arial"/>
        </w:rPr>
        <w:t>s</w:t>
      </w:r>
      <w:r w:rsidR="00E45AD7" w:rsidRPr="007A31A1">
        <w:rPr>
          <w:rFonts w:ascii="Arial" w:hAnsi="Arial" w:cs="Arial"/>
        </w:rPr>
        <w:t xml:space="preserve">. </w:t>
      </w:r>
    </w:p>
    <w:p w14:paraId="37183E04" w14:textId="77777777" w:rsidR="007A479B" w:rsidRDefault="007A479B" w:rsidP="00B13761">
      <w:pPr>
        <w:pStyle w:val="NoSpacing"/>
        <w:spacing w:line="288" w:lineRule="auto"/>
        <w:rPr>
          <w:rFonts w:ascii="Arial" w:hAnsi="Arial" w:cs="Arial"/>
        </w:rPr>
      </w:pPr>
    </w:p>
    <w:p w14:paraId="567FB391" w14:textId="77777777" w:rsidR="007A479B" w:rsidRDefault="007A479B" w:rsidP="007A479B">
      <w:pPr>
        <w:pStyle w:val="NoSpacing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levels are shown below:</w:t>
      </w:r>
    </w:p>
    <w:p w14:paraId="7C189AFD" w14:textId="77777777" w:rsidR="007A479B" w:rsidRPr="00C70A1C" w:rsidRDefault="007A479B" w:rsidP="00B13761">
      <w:pPr>
        <w:pStyle w:val="NoSpacing"/>
        <w:spacing w:line="288" w:lineRule="auto"/>
        <w:rPr>
          <w:rFonts w:ascii="Arial" w:hAnsi="Arial" w:cs="Arial"/>
          <w:sz w:val="18"/>
        </w:rPr>
      </w:pPr>
    </w:p>
    <w:p w14:paraId="61AF1C0B" w14:textId="77777777" w:rsidR="00E07C52" w:rsidRDefault="00E07C52" w:rsidP="00E07C52">
      <w:pPr>
        <w:pStyle w:val="NoSpacing"/>
        <w:tabs>
          <w:tab w:val="left" w:pos="1320"/>
        </w:tabs>
        <w:autoSpaceDE w:val="0"/>
        <w:autoSpaceDN w:val="0"/>
        <w:adjustRightInd w:val="0"/>
        <w:spacing w:after="40"/>
        <w:rPr>
          <w:rFonts w:ascii="Arial" w:hAnsi="Arial" w:cs="Arial"/>
        </w:rPr>
      </w:pPr>
      <w:r w:rsidRPr="007A479B">
        <w:rPr>
          <w:rFonts w:ascii="Arial" w:hAnsi="Arial" w:cs="Arial"/>
        </w:rPr>
        <w:t>International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79B">
        <w:rPr>
          <w:rFonts w:ascii="Arial" w:hAnsi="Arial" w:cs="Arial"/>
        </w:rPr>
        <w:t>FIFA List Referee</w:t>
      </w:r>
    </w:p>
    <w:p w14:paraId="15D3BE32" w14:textId="77777777" w:rsidR="00E07C52" w:rsidRDefault="00E07C52" w:rsidP="00E07C52">
      <w:pPr>
        <w:pStyle w:val="NoSpacing"/>
        <w:tabs>
          <w:tab w:val="left" w:pos="1320"/>
        </w:tabs>
        <w:spacing w:line="288" w:lineRule="auto"/>
        <w:rPr>
          <w:rFonts w:ascii="Arial" w:hAnsi="Arial" w:cs="Arial"/>
        </w:rPr>
      </w:pPr>
      <w:r w:rsidRPr="007A479B">
        <w:rPr>
          <w:rFonts w:ascii="Arial" w:hAnsi="Arial" w:cs="Arial"/>
        </w:rPr>
        <w:t>1W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79B">
        <w:rPr>
          <w:rFonts w:ascii="Arial" w:hAnsi="Arial" w:cs="Arial"/>
        </w:rPr>
        <w:t>Women’s Super League Referee</w:t>
      </w:r>
    </w:p>
    <w:p w14:paraId="773442BA" w14:textId="77777777" w:rsidR="00E07C52" w:rsidRDefault="00E07C52" w:rsidP="00E07C52">
      <w:pPr>
        <w:pStyle w:val="NoSpacing"/>
        <w:tabs>
          <w:tab w:val="left" w:pos="1320"/>
        </w:tabs>
        <w:spacing w:line="288" w:lineRule="auto"/>
        <w:rPr>
          <w:rFonts w:ascii="Arial" w:hAnsi="Arial" w:cs="Arial"/>
        </w:rPr>
      </w:pPr>
      <w:r w:rsidRPr="007A479B">
        <w:rPr>
          <w:rFonts w:ascii="Arial" w:hAnsi="Arial" w:cs="Arial"/>
        </w:rPr>
        <w:t>2W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79B">
        <w:rPr>
          <w:rFonts w:ascii="Arial" w:hAnsi="Arial" w:cs="Arial"/>
        </w:rPr>
        <w:t>Women’s Championship Referee</w:t>
      </w:r>
    </w:p>
    <w:p w14:paraId="2AF0CD1D" w14:textId="77777777" w:rsidR="00E07C52" w:rsidRDefault="00E07C52" w:rsidP="00E07C52">
      <w:pPr>
        <w:pStyle w:val="NoSpacing"/>
        <w:tabs>
          <w:tab w:val="left" w:pos="1320"/>
        </w:tabs>
        <w:spacing w:line="288" w:lineRule="auto"/>
        <w:rPr>
          <w:rFonts w:ascii="Arial" w:hAnsi="Arial" w:cs="Arial"/>
        </w:rPr>
      </w:pPr>
      <w:r w:rsidRPr="007A479B">
        <w:rPr>
          <w:rFonts w:ascii="Arial" w:hAnsi="Arial" w:cs="Arial"/>
        </w:rPr>
        <w:t>3W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79B">
        <w:rPr>
          <w:rFonts w:ascii="Arial" w:hAnsi="Arial" w:cs="Arial"/>
        </w:rPr>
        <w:t>Women’s National Referee</w:t>
      </w:r>
    </w:p>
    <w:p w14:paraId="72F9889B" w14:textId="77777777" w:rsidR="00E07C52" w:rsidRDefault="00E07C52" w:rsidP="00E07C52">
      <w:pPr>
        <w:pStyle w:val="NoSpacing"/>
        <w:tabs>
          <w:tab w:val="left" w:pos="132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7A479B">
        <w:rPr>
          <w:rFonts w:ascii="Arial" w:hAnsi="Arial" w:cs="Arial"/>
        </w:rPr>
        <w:t>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79B">
        <w:rPr>
          <w:rFonts w:ascii="Arial" w:hAnsi="Arial" w:cs="Arial"/>
        </w:rPr>
        <w:t>Women’s Regional Referee</w:t>
      </w:r>
    </w:p>
    <w:p w14:paraId="69FA8F8D" w14:textId="77777777" w:rsidR="00E07C52" w:rsidRPr="007A479B" w:rsidRDefault="00E07C52" w:rsidP="00E07C52">
      <w:pPr>
        <w:pStyle w:val="NoSpacing"/>
        <w:tabs>
          <w:tab w:val="left" w:pos="1320"/>
        </w:tabs>
        <w:spacing w:line="288" w:lineRule="auto"/>
        <w:rPr>
          <w:rFonts w:ascii="Arial" w:hAnsi="Arial" w:cs="Arial"/>
        </w:rPr>
      </w:pPr>
      <w:r w:rsidRPr="007A479B">
        <w:rPr>
          <w:rFonts w:ascii="Arial" w:hAnsi="Arial" w:cs="Arial"/>
        </w:rPr>
        <w:t>YW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479B">
        <w:rPr>
          <w:rFonts w:ascii="Arial" w:hAnsi="Arial" w:cs="Arial"/>
        </w:rPr>
        <w:t>Women’s Youth Referee</w:t>
      </w:r>
    </w:p>
    <w:p w14:paraId="4C620E21" w14:textId="672350A3" w:rsidR="00E07C52" w:rsidRPr="00E07C52" w:rsidRDefault="00E07C52" w:rsidP="00E07C52">
      <w:pPr>
        <w:pStyle w:val="NoSpacing"/>
        <w:spacing w:line="288" w:lineRule="auto"/>
        <w:ind w:left="720" w:firstLine="720"/>
        <w:rPr>
          <w:rFonts w:ascii="Arial" w:hAnsi="Arial" w:cs="Arial"/>
          <w:i/>
        </w:rPr>
      </w:pPr>
      <w:r w:rsidRPr="00E07C52">
        <w:rPr>
          <w:rFonts w:ascii="Arial" w:hAnsi="Arial" w:cs="Arial"/>
          <w:i/>
        </w:rPr>
        <w:t>Promotion from YW to 4W is auto</w:t>
      </w:r>
      <w:r>
        <w:rPr>
          <w:rFonts w:ascii="Arial" w:hAnsi="Arial" w:cs="Arial"/>
          <w:i/>
        </w:rPr>
        <w:t>matic when the referee turns 16</w:t>
      </w:r>
    </w:p>
    <w:p w14:paraId="78101879" w14:textId="77777777" w:rsidR="00E45AD7" w:rsidRPr="007A31A1" w:rsidRDefault="00E45AD7" w:rsidP="00E45AD7">
      <w:pPr>
        <w:pStyle w:val="NoSpacing"/>
        <w:spacing w:line="288" w:lineRule="auto"/>
        <w:ind w:left="1080"/>
        <w:rPr>
          <w:rFonts w:ascii="Arial" w:hAnsi="Arial" w:cs="Arial"/>
        </w:rPr>
      </w:pPr>
    </w:p>
    <w:p w14:paraId="7810187A" w14:textId="68B0F5C6" w:rsidR="00E45AD7" w:rsidRPr="007A31A1" w:rsidRDefault="00E07C52" w:rsidP="00E07C52">
      <w:pPr>
        <w:pStyle w:val="NoSpacing"/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PROMOTION FROM </w:t>
      </w:r>
      <w:r w:rsidR="00E45AD7" w:rsidRPr="007A31A1">
        <w:rPr>
          <w:rFonts w:ascii="Arial" w:hAnsi="Arial" w:cs="Arial"/>
          <w:b/>
        </w:rPr>
        <w:t xml:space="preserve">WOMEN’S REGIONAL REFEREE (4W) </w:t>
      </w:r>
      <w:r>
        <w:rPr>
          <w:rFonts w:ascii="Arial" w:hAnsi="Arial" w:cs="Arial"/>
          <w:b/>
        </w:rPr>
        <w:t>TO</w:t>
      </w:r>
      <w:r w:rsidR="00E45AD7" w:rsidRPr="007A31A1">
        <w:rPr>
          <w:rFonts w:ascii="Arial" w:hAnsi="Arial" w:cs="Arial"/>
          <w:b/>
        </w:rPr>
        <w:t xml:space="preserve"> WOMEN’S NATIONAL REFEREE (3W)</w:t>
      </w:r>
    </w:p>
    <w:p w14:paraId="7810187B" w14:textId="74426EB8" w:rsidR="00E45AD7" w:rsidRPr="007A31A1" w:rsidRDefault="00E45AD7" w:rsidP="00E45AD7">
      <w:pPr>
        <w:pStyle w:val="NoSpacing"/>
        <w:spacing w:line="288" w:lineRule="auto"/>
        <w:ind w:left="1080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Referees must submit an </w:t>
      </w:r>
      <w:r w:rsidRPr="007A31A1">
        <w:rPr>
          <w:rFonts w:ascii="Arial" w:hAnsi="Arial" w:cs="Arial"/>
          <w:b/>
        </w:rPr>
        <w:t>R5 Form</w:t>
      </w:r>
      <w:r w:rsidRPr="007A31A1">
        <w:rPr>
          <w:rFonts w:ascii="Arial" w:hAnsi="Arial" w:cs="Arial"/>
        </w:rPr>
        <w:t xml:space="preserve">  </w:t>
      </w:r>
    </w:p>
    <w:p w14:paraId="7810187C" w14:textId="77777777" w:rsidR="00E45AD7" w:rsidRPr="007A31A1" w:rsidRDefault="00E45AD7" w:rsidP="00E45AD7">
      <w:pPr>
        <w:pStyle w:val="NoSpacing"/>
        <w:spacing w:line="288" w:lineRule="auto"/>
        <w:ind w:left="1080"/>
        <w:rPr>
          <w:rFonts w:ascii="Arial" w:hAnsi="Arial" w:cs="Arial"/>
        </w:rPr>
      </w:pPr>
      <w:r w:rsidRPr="007A31A1">
        <w:rPr>
          <w:rFonts w:ascii="Arial" w:hAnsi="Arial" w:cs="Arial"/>
        </w:rPr>
        <w:t>Criteria:</w:t>
      </w:r>
    </w:p>
    <w:p w14:paraId="7810187D" w14:textId="77777777" w:rsidR="00E45AD7" w:rsidRPr="007A31A1" w:rsidRDefault="00E45AD7" w:rsidP="00E45AD7">
      <w:pPr>
        <w:pStyle w:val="NoSpacing"/>
        <w:numPr>
          <w:ilvl w:val="0"/>
          <w:numId w:val="12"/>
        </w:numPr>
        <w:spacing w:line="288" w:lineRule="auto"/>
        <w:rPr>
          <w:rFonts w:ascii="Arial" w:hAnsi="Arial" w:cs="Arial"/>
        </w:rPr>
      </w:pPr>
      <w:r w:rsidRPr="007A31A1">
        <w:rPr>
          <w:rFonts w:ascii="Arial" w:hAnsi="Arial" w:cs="Arial"/>
        </w:rPr>
        <w:t>Minimum of 1 season</w:t>
      </w:r>
      <w:r w:rsidR="007F2383" w:rsidRPr="007A31A1">
        <w:rPr>
          <w:rFonts w:ascii="Arial" w:hAnsi="Arial" w:cs="Arial"/>
        </w:rPr>
        <w:t xml:space="preserve"> and/or 20 games (70% must be in women’s adult football at tier 5/6/7 of the women’s pyramid)</w:t>
      </w:r>
    </w:p>
    <w:p w14:paraId="7810187E" w14:textId="42E105DF" w:rsidR="007F2383" w:rsidRPr="007A31A1" w:rsidRDefault="007F2383" w:rsidP="00E45AD7">
      <w:pPr>
        <w:pStyle w:val="NoSpacing"/>
        <w:numPr>
          <w:ilvl w:val="0"/>
          <w:numId w:val="12"/>
        </w:numPr>
        <w:spacing w:line="288" w:lineRule="auto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Minimum of </w:t>
      </w:r>
      <w:r w:rsidR="00C70A1C">
        <w:rPr>
          <w:rFonts w:ascii="Arial" w:hAnsi="Arial" w:cs="Arial"/>
        </w:rPr>
        <w:t>5</w:t>
      </w:r>
      <w:r w:rsidRPr="007A31A1">
        <w:rPr>
          <w:rFonts w:ascii="Arial" w:hAnsi="Arial" w:cs="Arial"/>
        </w:rPr>
        <w:t xml:space="preserve"> assistant referee appointments (ideally on FAWNL games)</w:t>
      </w:r>
    </w:p>
    <w:p w14:paraId="5CC97A75" w14:textId="77777777" w:rsidR="00C70A1C" w:rsidRDefault="007F2383" w:rsidP="00E45AD7">
      <w:pPr>
        <w:pStyle w:val="NoSpacing"/>
        <w:numPr>
          <w:ilvl w:val="0"/>
          <w:numId w:val="12"/>
        </w:numPr>
        <w:spacing w:line="288" w:lineRule="auto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Minimum of 3 observations on women’s games </w:t>
      </w:r>
    </w:p>
    <w:p w14:paraId="78101880" w14:textId="10A759A8" w:rsidR="007F2383" w:rsidRPr="007A31A1" w:rsidRDefault="007F2383" w:rsidP="00E45AD7">
      <w:pPr>
        <w:pStyle w:val="NoSpacing"/>
        <w:numPr>
          <w:ilvl w:val="0"/>
          <w:numId w:val="12"/>
        </w:numPr>
        <w:spacing w:line="288" w:lineRule="auto"/>
        <w:rPr>
          <w:rFonts w:ascii="Arial" w:hAnsi="Arial" w:cs="Arial"/>
        </w:rPr>
      </w:pPr>
      <w:r w:rsidRPr="007A31A1">
        <w:rPr>
          <w:rFonts w:ascii="Arial" w:hAnsi="Arial" w:cs="Arial"/>
        </w:rPr>
        <w:t>Successful completion of laws of the game exam</w:t>
      </w:r>
      <w:r w:rsidR="00E07C52">
        <w:rPr>
          <w:rFonts w:ascii="Arial" w:hAnsi="Arial" w:cs="Arial"/>
        </w:rPr>
        <w:t>ination</w:t>
      </w:r>
    </w:p>
    <w:p w14:paraId="78101882" w14:textId="77777777" w:rsidR="007F2383" w:rsidRPr="007A31A1" w:rsidRDefault="007F2383" w:rsidP="00B13761">
      <w:pPr>
        <w:pStyle w:val="NoSpacing"/>
        <w:spacing w:line="288" w:lineRule="auto"/>
        <w:rPr>
          <w:rFonts w:ascii="Arial" w:hAnsi="Arial" w:cs="Arial"/>
          <w:b/>
        </w:rPr>
      </w:pPr>
    </w:p>
    <w:p w14:paraId="78101883" w14:textId="77777777" w:rsidR="0097702E" w:rsidRPr="007A31A1" w:rsidRDefault="00C22A18" w:rsidP="007F243D">
      <w:pPr>
        <w:pStyle w:val="NoSpacing"/>
        <w:numPr>
          <w:ilvl w:val="0"/>
          <w:numId w:val="11"/>
        </w:numPr>
        <w:spacing w:line="288" w:lineRule="auto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>HOW DO I APPLY FOR THE PROMOTION SCHEME?</w:t>
      </w:r>
    </w:p>
    <w:p w14:paraId="78101884" w14:textId="118F38BA" w:rsidR="007F243D" w:rsidRPr="007A31A1" w:rsidRDefault="00C22A18" w:rsidP="00E60B9F">
      <w:pPr>
        <w:pStyle w:val="NoSpacing"/>
        <w:spacing w:line="288" w:lineRule="auto"/>
        <w:rPr>
          <w:rFonts w:ascii="Arial" w:hAnsi="Arial" w:cs="Arial"/>
        </w:rPr>
      </w:pPr>
      <w:r w:rsidRPr="007A31A1">
        <w:rPr>
          <w:rFonts w:ascii="Arial" w:hAnsi="Arial" w:cs="Arial"/>
        </w:rPr>
        <w:t xml:space="preserve">You will need to fully complete the </w:t>
      </w:r>
      <w:r w:rsidRPr="007A31A1">
        <w:rPr>
          <w:rFonts w:ascii="Arial" w:hAnsi="Arial" w:cs="Arial"/>
          <w:b/>
        </w:rPr>
        <w:t xml:space="preserve">R5 Form </w:t>
      </w:r>
      <w:r w:rsidRPr="007A31A1">
        <w:rPr>
          <w:rFonts w:ascii="Arial" w:hAnsi="Arial" w:cs="Arial"/>
        </w:rPr>
        <w:t xml:space="preserve">which can be found on the Referee Promotion page of the website and send to the Middlesex FA office, along with a </w:t>
      </w:r>
      <w:r w:rsidR="00635A82" w:rsidRPr="007A31A1">
        <w:rPr>
          <w:rFonts w:ascii="Arial" w:hAnsi="Arial" w:cs="Arial"/>
        </w:rPr>
        <w:t>Bond</w:t>
      </w:r>
      <w:r w:rsidRPr="007A31A1">
        <w:rPr>
          <w:rFonts w:ascii="Arial" w:hAnsi="Arial" w:cs="Arial"/>
        </w:rPr>
        <w:t xml:space="preserve"> for £50</w:t>
      </w:r>
      <w:r w:rsidR="006353E9">
        <w:rPr>
          <w:rFonts w:ascii="Arial" w:hAnsi="Arial" w:cs="Arial"/>
        </w:rPr>
        <w:t>,</w:t>
      </w:r>
      <w:r w:rsidRPr="007A31A1">
        <w:rPr>
          <w:rFonts w:ascii="Arial" w:hAnsi="Arial" w:cs="Arial"/>
        </w:rPr>
        <w:t xml:space="preserve"> which will be your deposit for the scheme. </w:t>
      </w:r>
    </w:p>
    <w:p w14:paraId="78101885" w14:textId="77777777" w:rsidR="007F243D" w:rsidRPr="007A31A1" w:rsidRDefault="007F243D" w:rsidP="00E60B9F">
      <w:pPr>
        <w:pStyle w:val="NoSpacing"/>
        <w:spacing w:line="288" w:lineRule="auto"/>
        <w:rPr>
          <w:rFonts w:ascii="Arial" w:hAnsi="Arial" w:cs="Arial"/>
        </w:rPr>
      </w:pPr>
    </w:p>
    <w:p w14:paraId="3300812E" w14:textId="77777777" w:rsidR="007240FF" w:rsidRPr="006353E9" w:rsidRDefault="007F243D" w:rsidP="00E60B9F">
      <w:pPr>
        <w:pStyle w:val="NoSpacing"/>
        <w:spacing w:line="288" w:lineRule="auto"/>
        <w:rPr>
          <w:rFonts w:ascii="Arial" w:hAnsi="Arial" w:cs="Arial"/>
          <w:b/>
        </w:rPr>
      </w:pPr>
      <w:r w:rsidRPr="006353E9">
        <w:rPr>
          <w:rFonts w:ascii="Arial" w:hAnsi="Arial" w:cs="Arial"/>
          <w:b/>
        </w:rPr>
        <w:t xml:space="preserve">For further information, please do not hesitate to contact the Middlesex FA office on </w:t>
      </w:r>
    </w:p>
    <w:p w14:paraId="78101888" w14:textId="1BC66E08" w:rsidR="00BB6FC8" w:rsidRPr="007A31A1" w:rsidRDefault="007F243D" w:rsidP="00E60B9F">
      <w:pPr>
        <w:pStyle w:val="NoSpacing"/>
        <w:spacing w:line="288" w:lineRule="auto"/>
        <w:rPr>
          <w:rFonts w:ascii="Arial" w:hAnsi="Arial" w:cs="Arial"/>
        </w:rPr>
      </w:pPr>
      <w:r w:rsidRPr="006353E9">
        <w:rPr>
          <w:rFonts w:ascii="Arial" w:hAnsi="Arial" w:cs="Arial"/>
          <w:b/>
        </w:rPr>
        <w:t>020 8515</w:t>
      </w:r>
      <w:r w:rsidR="00B13761" w:rsidRPr="006353E9">
        <w:rPr>
          <w:rFonts w:ascii="Arial" w:hAnsi="Arial" w:cs="Arial"/>
          <w:b/>
        </w:rPr>
        <w:t xml:space="preserve"> 1919</w:t>
      </w:r>
      <w:r w:rsidR="00B13761" w:rsidRPr="007A31A1">
        <w:rPr>
          <w:rFonts w:ascii="Arial" w:hAnsi="Arial" w:cs="Arial"/>
        </w:rPr>
        <w:t xml:space="preserve">. </w:t>
      </w:r>
      <w:r w:rsidR="00BB6FC8" w:rsidRPr="007A31A1">
        <w:rPr>
          <w:rFonts w:ascii="Arial" w:hAnsi="Arial" w:cs="Arial"/>
        </w:rPr>
        <w:br w:type="page"/>
      </w:r>
    </w:p>
    <w:p w14:paraId="78101889" w14:textId="3F093D20" w:rsidR="00BB6FC8" w:rsidRPr="007A31A1" w:rsidRDefault="000221E5" w:rsidP="00E60B9F">
      <w:pPr>
        <w:pStyle w:val="NoSpacing"/>
        <w:spacing w:line="288" w:lineRule="auto"/>
        <w:rPr>
          <w:rFonts w:ascii="Arial" w:hAnsi="Arial" w:cs="Arial"/>
          <w:b/>
        </w:rPr>
      </w:pPr>
      <w:r w:rsidRPr="007A31A1">
        <w:rPr>
          <w:rFonts w:ascii="Arial" w:hAnsi="Arial" w:cs="Arial"/>
          <w:b/>
        </w:rPr>
        <w:t>APPENDIX 1:</w:t>
      </w:r>
      <w:r w:rsidRPr="007A31A1">
        <w:rPr>
          <w:rFonts w:ascii="Arial" w:hAnsi="Arial" w:cs="Arial"/>
          <w:b/>
        </w:rPr>
        <w:tab/>
      </w:r>
      <w:r w:rsidRPr="007A31A1">
        <w:rPr>
          <w:rFonts w:ascii="Arial" w:hAnsi="Arial" w:cs="Arial"/>
          <w:b/>
        </w:rPr>
        <w:tab/>
      </w:r>
      <w:r w:rsidR="00BB6FC8" w:rsidRPr="007A31A1">
        <w:rPr>
          <w:rFonts w:ascii="Arial" w:hAnsi="Arial" w:cs="Arial"/>
          <w:b/>
        </w:rPr>
        <w:t>RECORD OF MATCHES OFFICIATED</w:t>
      </w:r>
      <w:r w:rsidRPr="007A31A1">
        <w:rPr>
          <w:rFonts w:ascii="Arial" w:hAnsi="Arial" w:cs="Arial"/>
          <w:b/>
        </w:rPr>
        <w:t xml:space="preserve"> </w:t>
      </w:r>
      <w:r w:rsidRPr="007A31A1">
        <w:rPr>
          <w:rFonts w:ascii="Arial" w:hAnsi="Arial" w:cs="Arial"/>
          <w:b/>
          <w:color w:val="FF0000"/>
        </w:rPr>
        <w:t>20</w:t>
      </w:r>
      <w:r w:rsidR="00D722C2" w:rsidRPr="007A31A1">
        <w:rPr>
          <w:rFonts w:ascii="Arial" w:hAnsi="Arial" w:cs="Arial"/>
          <w:b/>
          <w:color w:val="FF0000"/>
        </w:rPr>
        <w:t>2</w:t>
      </w:r>
      <w:r w:rsidR="00BF523D">
        <w:rPr>
          <w:rFonts w:ascii="Arial" w:hAnsi="Arial" w:cs="Arial"/>
          <w:b/>
          <w:color w:val="FF0000"/>
        </w:rPr>
        <w:t>1</w:t>
      </w:r>
      <w:r w:rsidRPr="007A31A1">
        <w:rPr>
          <w:rFonts w:ascii="Arial" w:hAnsi="Arial" w:cs="Arial"/>
          <w:b/>
          <w:color w:val="FF0000"/>
        </w:rPr>
        <w:t>/</w:t>
      </w:r>
      <w:r w:rsidR="00D722C2" w:rsidRPr="007A31A1">
        <w:rPr>
          <w:rFonts w:ascii="Arial" w:hAnsi="Arial" w:cs="Arial"/>
          <w:b/>
          <w:color w:val="FF0000"/>
        </w:rPr>
        <w:t>2</w:t>
      </w:r>
      <w:r w:rsidR="00BF523D">
        <w:rPr>
          <w:rFonts w:ascii="Arial" w:hAnsi="Arial" w:cs="Arial"/>
          <w:b/>
          <w:color w:val="FF0000"/>
        </w:rPr>
        <w:t>2</w:t>
      </w:r>
      <w:r w:rsidRPr="007A31A1">
        <w:rPr>
          <w:rFonts w:ascii="Arial" w:hAnsi="Arial" w:cs="Arial"/>
          <w:b/>
          <w:color w:val="FF0000"/>
        </w:rPr>
        <w:t xml:space="preserve"> </w:t>
      </w:r>
      <w:r w:rsidRPr="007A31A1">
        <w:rPr>
          <w:rFonts w:ascii="Arial" w:hAnsi="Arial" w:cs="Arial"/>
          <w:b/>
        </w:rPr>
        <w:t>SEASON</w:t>
      </w:r>
    </w:p>
    <w:p w14:paraId="7810188A" w14:textId="77777777" w:rsidR="00BB6FC8" w:rsidRPr="007A31A1" w:rsidRDefault="00BB6FC8" w:rsidP="00E60B9F">
      <w:pPr>
        <w:pStyle w:val="NoSpacing"/>
        <w:spacing w:line="288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417"/>
        <w:gridCol w:w="3093"/>
        <w:gridCol w:w="3094"/>
        <w:gridCol w:w="574"/>
        <w:gridCol w:w="574"/>
      </w:tblGrid>
      <w:tr w:rsidR="000221E5" w:rsidRPr="007A31A1" w14:paraId="78101891" w14:textId="77777777" w:rsidTr="006353E9">
        <w:trPr>
          <w:trHeight w:val="536"/>
        </w:trPr>
        <w:tc>
          <w:tcPr>
            <w:tcW w:w="534" w:type="dxa"/>
            <w:tcBorders>
              <w:top w:val="nil"/>
              <w:left w:val="nil"/>
            </w:tcBorders>
            <w:vAlign w:val="center"/>
          </w:tcPr>
          <w:p w14:paraId="7810188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7810188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3093" w:type="dxa"/>
            <w:vAlign w:val="center"/>
          </w:tcPr>
          <w:p w14:paraId="7810188D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COMPETITION</w:t>
            </w:r>
          </w:p>
        </w:tc>
        <w:tc>
          <w:tcPr>
            <w:tcW w:w="3094" w:type="dxa"/>
            <w:vAlign w:val="center"/>
          </w:tcPr>
          <w:p w14:paraId="7810188E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TEAMS</w:t>
            </w:r>
          </w:p>
        </w:tc>
        <w:tc>
          <w:tcPr>
            <w:tcW w:w="574" w:type="dxa"/>
            <w:vAlign w:val="center"/>
          </w:tcPr>
          <w:p w14:paraId="7810188F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574" w:type="dxa"/>
            <w:vAlign w:val="center"/>
          </w:tcPr>
          <w:p w14:paraId="78101890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AR</w:t>
            </w:r>
          </w:p>
        </w:tc>
      </w:tr>
      <w:tr w:rsidR="000221E5" w:rsidRPr="007A31A1" w14:paraId="78101898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92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7" w:type="dxa"/>
            <w:vAlign w:val="center"/>
          </w:tcPr>
          <w:p w14:paraId="78101893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94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95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96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97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9F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99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14:paraId="7810189A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9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9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9D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9E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A6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A0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14:paraId="781018A1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A2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A3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A4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A5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AD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A7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14:paraId="781018A8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A9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AA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A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A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B4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AE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417" w:type="dxa"/>
            <w:vAlign w:val="center"/>
          </w:tcPr>
          <w:p w14:paraId="781018AF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B0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B1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B2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B3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BB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B5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417" w:type="dxa"/>
            <w:vAlign w:val="center"/>
          </w:tcPr>
          <w:p w14:paraId="781018B6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B7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B8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B9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BA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C2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B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417" w:type="dxa"/>
            <w:vAlign w:val="center"/>
          </w:tcPr>
          <w:p w14:paraId="781018BD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BE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BF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C0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C1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C9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C3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417" w:type="dxa"/>
            <w:vAlign w:val="center"/>
          </w:tcPr>
          <w:p w14:paraId="781018C4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C5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C6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C7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C8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D0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CA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417" w:type="dxa"/>
            <w:vAlign w:val="center"/>
          </w:tcPr>
          <w:p w14:paraId="781018C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C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CD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CE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CF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D7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D1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17" w:type="dxa"/>
            <w:vAlign w:val="center"/>
          </w:tcPr>
          <w:p w14:paraId="781018D2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D3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D4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D5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D6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DE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D8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1417" w:type="dxa"/>
            <w:vAlign w:val="center"/>
          </w:tcPr>
          <w:p w14:paraId="781018D9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DA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D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D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DD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E5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DF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417" w:type="dxa"/>
            <w:vAlign w:val="center"/>
          </w:tcPr>
          <w:p w14:paraId="781018E0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E1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E2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E3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E4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EC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E6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7" w:type="dxa"/>
            <w:vAlign w:val="center"/>
          </w:tcPr>
          <w:p w14:paraId="781018E7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E8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E9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EA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E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F3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ED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417" w:type="dxa"/>
            <w:vAlign w:val="center"/>
          </w:tcPr>
          <w:p w14:paraId="781018EE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EF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F0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F1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F2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8FA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F4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1417" w:type="dxa"/>
            <w:vAlign w:val="center"/>
          </w:tcPr>
          <w:p w14:paraId="781018F5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F6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F7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F8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F9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901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8F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417" w:type="dxa"/>
            <w:vAlign w:val="center"/>
          </w:tcPr>
          <w:p w14:paraId="781018F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8FD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8FE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8FF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00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908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902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417" w:type="dxa"/>
            <w:vAlign w:val="center"/>
          </w:tcPr>
          <w:p w14:paraId="78101903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904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905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06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07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90F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909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417" w:type="dxa"/>
            <w:vAlign w:val="center"/>
          </w:tcPr>
          <w:p w14:paraId="7810190A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90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90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0D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0E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916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910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417" w:type="dxa"/>
            <w:vAlign w:val="center"/>
          </w:tcPr>
          <w:p w14:paraId="78101911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912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913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14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15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0221E5" w:rsidRPr="007A31A1" w14:paraId="7810191D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78101917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7A31A1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417" w:type="dxa"/>
            <w:vAlign w:val="center"/>
          </w:tcPr>
          <w:p w14:paraId="78101918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78101919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810191A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1B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810191C" w14:textId="77777777" w:rsidR="00BB6FC8" w:rsidRPr="007A31A1" w:rsidRDefault="00BB6FC8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0A1C" w:rsidRPr="007A31A1" w14:paraId="2D1FE8BF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10936CD6" w14:textId="7D97F18C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417" w:type="dxa"/>
            <w:vAlign w:val="center"/>
          </w:tcPr>
          <w:p w14:paraId="02C31813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117F4B93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5B83027F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4C03A68A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4318E542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70A1C" w:rsidRPr="007A31A1" w14:paraId="5BE8053C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09CB8CC8" w14:textId="491A910E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1417" w:type="dxa"/>
            <w:vAlign w:val="center"/>
          </w:tcPr>
          <w:p w14:paraId="60E4983D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3CB15638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7A45780F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561BCFDC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040200DE" w14:textId="77777777" w:rsidR="00C70A1C" w:rsidRPr="007A31A1" w:rsidRDefault="00C70A1C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53E9" w:rsidRPr="007A31A1" w14:paraId="4B61B9CE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5D7FC93A" w14:textId="5539D874" w:rsidR="006353E9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1417" w:type="dxa"/>
            <w:vAlign w:val="center"/>
          </w:tcPr>
          <w:p w14:paraId="0A579CA7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5E215954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406CE13A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2C09559F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7D268FA5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53E9" w:rsidRPr="007A31A1" w14:paraId="0A27279B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477CA32F" w14:textId="2731CFA1" w:rsidR="006353E9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1417" w:type="dxa"/>
            <w:vAlign w:val="center"/>
          </w:tcPr>
          <w:p w14:paraId="138D1A58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27385466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370A89E6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2A5902EA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33D193FD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353E9" w:rsidRPr="007A31A1" w14:paraId="5C2A1378" w14:textId="77777777" w:rsidTr="006353E9">
        <w:trPr>
          <w:trHeight w:val="536"/>
        </w:trPr>
        <w:tc>
          <w:tcPr>
            <w:tcW w:w="534" w:type="dxa"/>
            <w:vAlign w:val="center"/>
          </w:tcPr>
          <w:p w14:paraId="14C59077" w14:textId="3CF72622" w:rsidR="006353E9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1417" w:type="dxa"/>
            <w:vAlign w:val="center"/>
          </w:tcPr>
          <w:p w14:paraId="7A43D389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3" w:type="dxa"/>
            <w:vAlign w:val="center"/>
          </w:tcPr>
          <w:p w14:paraId="17171DDB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4" w:type="dxa"/>
            <w:vAlign w:val="center"/>
          </w:tcPr>
          <w:p w14:paraId="6CE105CA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0FA80F2C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" w:type="dxa"/>
            <w:vAlign w:val="center"/>
          </w:tcPr>
          <w:p w14:paraId="3D5AB6F8" w14:textId="77777777" w:rsidR="006353E9" w:rsidRPr="007A31A1" w:rsidRDefault="006353E9" w:rsidP="00BB6FC8">
            <w:pPr>
              <w:pStyle w:val="NoSpacing"/>
              <w:spacing w:line="288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810191E" w14:textId="77777777" w:rsidR="00BB6FC8" w:rsidRPr="007A31A1" w:rsidRDefault="00BB6FC8" w:rsidP="00E60B9F">
      <w:pPr>
        <w:pStyle w:val="NoSpacing"/>
        <w:spacing w:line="288" w:lineRule="auto"/>
        <w:rPr>
          <w:rFonts w:ascii="Arial" w:hAnsi="Arial" w:cs="Arial"/>
          <w:b/>
        </w:rPr>
      </w:pPr>
    </w:p>
    <w:sectPr w:rsidR="00BB6FC8" w:rsidRPr="007A31A1" w:rsidSect="000221E5">
      <w:headerReference w:type="default" r:id="rId10"/>
      <w:pgSz w:w="11906" w:h="16838"/>
      <w:pgMar w:top="794" w:right="1418" w:bottom="794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6FFE6" w14:textId="77777777" w:rsidR="00B85A8A" w:rsidRDefault="00B85A8A" w:rsidP="0097702E">
      <w:pPr>
        <w:spacing w:after="0" w:line="240" w:lineRule="auto"/>
      </w:pPr>
      <w:r>
        <w:separator/>
      </w:r>
    </w:p>
  </w:endnote>
  <w:endnote w:type="continuationSeparator" w:id="0">
    <w:p w14:paraId="4ADBC1BF" w14:textId="77777777" w:rsidR="00B85A8A" w:rsidRDefault="00B85A8A" w:rsidP="0097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Jack">
    <w:altName w:val="Corbel"/>
    <w:panose1 w:val="00000000000000000000"/>
    <w:charset w:val="00"/>
    <w:family w:val="modern"/>
    <w:notTrueType/>
    <w:pitch w:val="variable"/>
    <w:sig w:usb0="00000001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62065" w14:textId="77777777" w:rsidR="00B85A8A" w:rsidRDefault="00B85A8A" w:rsidP="0097702E">
      <w:pPr>
        <w:spacing w:after="0" w:line="240" w:lineRule="auto"/>
      </w:pPr>
      <w:r>
        <w:separator/>
      </w:r>
    </w:p>
  </w:footnote>
  <w:footnote w:type="continuationSeparator" w:id="0">
    <w:p w14:paraId="22B3B8A1" w14:textId="77777777" w:rsidR="00B85A8A" w:rsidRDefault="00B85A8A" w:rsidP="0097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01925" w14:textId="383940E1" w:rsidR="000221E5" w:rsidRDefault="000221E5" w:rsidP="000221E5">
    <w:pPr>
      <w:pStyle w:val="Header"/>
      <w:jc w:val="center"/>
    </w:pPr>
  </w:p>
  <w:p w14:paraId="78101926" w14:textId="77777777" w:rsidR="00016CE9" w:rsidRDefault="00016CE9" w:rsidP="000221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D7A"/>
    <w:multiLevelType w:val="multilevel"/>
    <w:tmpl w:val="8106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40C5C"/>
    <w:multiLevelType w:val="hybridMultilevel"/>
    <w:tmpl w:val="A036D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14BBB"/>
    <w:multiLevelType w:val="hybridMultilevel"/>
    <w:tmpl w:val="B880B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61184"/>
    <w:multiLevelType w:val="hybridMultilevel"/>
    <w:tmpl w:val="C1960E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600476"/>
    <w:multiLevelType w:val="hybridMultilevel"/>
    <w:tmpl w:val="1DB053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3">
      <w:start w:val="1"/>
      <w:numFmt w:val="upp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B90BAE"/>
    <w:multiLevelType w:val="multilevel"/>
    <w:tmpl w:val="A3D0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E03FA"/>
    <w:multiLevelType w:val="multilevel"/>
    <w:tmpl w:val="6E24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10701"/>
    <w:multiLevelType w:val="multilevel"/>
    <w:tmpl w:val="C6B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55694"/>
    <w:multiLevelType w:val="multilevel"/>
    <w:tmpl w:val="4AA6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243AE1"/>
    <w:multiLevelType w:val="hybridMultilevel"/>
    <w:tmpl w:val="2460FCC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86EE4"/>
    <w:multiLevelType w:val="multilevel"/>
    <w:tmpl w:val="F188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187E2D"/>
    <w:multiLevelType w:val="hybridMultilevel"/>
    <w:tmpl w:val="E306E2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987BCA"/>
    <w:multiLevelType w:val="hybridMultilevel"/>
    <w:tmpl w:val="993879A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12"/>
  </w:num>
  <w:num w:numId="11">
    <w:abstractNumId w:val="4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cumentProtection w:edit="readOnly" w:enforcement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2E"/>
    <w:rsid w:val="0001684A"/>
    <w:rsid w:val="00016CE9"/>
    <w:rsid w:val="000221E5"/>
    <w:rsid w:val="000434C4"/>
    <w:rsid w:val="00047F02"/>
    <w:rsid w:val="0005395E"/>
    <w:rsid w:val="0007577C"/>
    <w:rsid w:val="00083D23"/>
    <w:rsid w:val="00087C8F"/>
    <w:rsid w:val="000B286F"/>
    <w:rsid w:val="000C508D"/>
    <w:rsid w:val="000D25EA"/>
    <w:rsid w:val="000F169B"/>
    <w:rsid w:val="000F1DD3"/>
    <w:rsid w:val="00101EEE"/>
    <w:rsid w:val="001571FC"/>
    <w:rsid w:val="0016175B"/>
    <w:rsid w:val="001635E3"/>
    <w:rsid w:val="00166A9A"/>
    <w:rsid w:val="001B710B"/>
    <w:rsid w:val="001C7CC8"/>
    <w:rsid w:val="00211630"/>
    <w:rsid w:val="00252431"/>
    <w:rsid w:val="00291ACE"/>
    <w:rsid w:val="002D0EE1"/>
    <w:rsid w:val="0030115E"/>
    <w:rsid w:val="0032092E"/>
    <w:rsid w:val="003818C1"/>
    <w:rsid w:val="003852DD"/>
    <w:rsid w:val="00385D01"/>
    <w:rsid w:val="003B05F2"/>
    <w:rsid w:val="003D63EF"/>
    <w:rsid w:val="004563BD"/>
    <w:rsid w:val="00460F75"/>
    <w:rsid w:val="00474568"/>
    <w:rsid w:val="00487404"/>
    <w:rsid w:val="005F2F3E"/>
    <w:rsid w:val="00613642"/>
    <w:rsid w:val="0062355D"/>
    <w:rsid w:val="006353E9"/>
    <w:rsid w:val="00635A82"/>
    <w:rsid w:val="00684E58"/>
    <w:rsid w:val="006879F0"/>
    <w:rsid w:val="00693DD4"/>
    <w:rsid w:val="006952E6"/>
    <w:rsid w:val="006B2F76"/>
    <w:rsid w:val="006C2E27"/>
    <w:rsid w:val="006D1EFC"/>
    <w:rsid w:val="0071781B"/>
    <w:rsid w:val="007240FF"/>
    <w:rsid w:val="0076621B"/>
    <w:rsid w:val="00786B27"/>
    <w:rsid w:val="007A31A1"/>
    <w:rsid w:val="007A479B"/>
    <w:rsid w:val="007A586F"/>
    <w:rsid w:val="007B7766"/>
    <w:rsid w:val="007E1774"/>
    <w:rsid w:val="007F2383"/>
    <w:rsid w:val="007F243D"/>
    <w:rsid w:val="008376E0"/>
    <w:rsid w:val="00871578"/>
    <w:rsid w:val="00873D16"/>
    <w:rsid w:val="00886830"/>
    <w:rsid w:val="008B0D1D"/>
    <w:rsid w:val="00920592"/>
    <w:rsid w:val="00923246"/>
    <w:rsid w:val="00973C20"/>
    <w:rsid w:val="0097702E"/>
    <w:rsid w:val="00993162"/>
    <w:rsid w:val="009A58B0"/>
    <w:rsid w:val="009B5FE1"/>
    <w:rsid w:val="009B6933"/>
    <w:rsid w:val="009E02CC"/>
    <w:rsid w:val="00A066B7"/>
    <w:rsid w:val="00A10670"/>
    <w:rsid w:val="00A3724C"/>
    <w:rsid w:val="00A70441"/>
    <w:rsid w:val="00A84B2B"/>
    <w:rsid w:val="00AA0EF1"/>
    <w:rsid w:val="00AA4614"/>
    <w:rsid w:val="00AA75AB"/>
    <w:rsid w:val="00AB0F24"/>
    <w:rsid w:val="00B13761"/>
    <w:rsid w:val="00B17847"/>
    <w:rsid w:val="00B67ADC"/>
    <w:rsid w:val="00B72392"/>
    <w:rsid w:val="00B73CDA"/>
    <w:rsid w:val="00B85A8A"/>
    <w:rsid w:val="00B964CC"/>
    <w:rsid w:val="00BA1A0F"/>
    <w:rsid w:val="00BA4D3D"/>
    <w:rsid w:val="00BB53BF"/>
    <w:rsid w:val="00BB6FC8"/>
    <w:rsid w:val="00BF523D"/>
    <w:rsid w:val="00C22A18"/>
    <w:rsid w:val="00C347AB"/>
    <w:rsid w:val="00C50503"/>
    <w:rsid w:val="00C70A1C"/>
    <w:rsid w:val="00C75751"/>
    <w:rsid w:val="00CA3A12"/>
    <w:rsid w:val="00CC2E9A"/>
    <w:rsid w:val="00D26085"/>
    <w:rsid w:val="00D264C9"/>
    <w:rsid w:val="00D722C2"/>
    <w:rsid w:val="00D8472E"/>
    <w:rsid w:val="00D9232D"/>
    <w:rsid w:val="00D9335C"/>
    <w:rsid w:val="00D96122"/>
    <w:rsid w:val="00DD3E77"/>
    <w:rsid w:val="00DE5776"/>
    <w:rsid w:val="00DF2EDD"/>
    <w:rsid w:val="00E07C52"/>
    <w:rsid w:val="00E271C0"/>
    <w:rsid w:val="00E4539D"/>
    <w:rsid w:val="00E45AD7"/>
    <w:rsid w:val="00E60B9F"/>
    <w:rsid w:val="00E74C6E"/>
    <w:rsid w:val="00E974FB"/>
    <w:rsid w:val="00EE67AB"/>
    <w:rsid w:val="00F035BE"/>
    <w:rsid w:val="00F52AC0"/>
    <w:rsid w:val="00FA3708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101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02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77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2E"/>
  </w:style>
  <w:style w:type="paragraph" w:styleId="Footer">
    <w:name w:val="footer"/>
    <w:basedOn w:val="Normal"/>
    <w:link w:val="FooterChar"/>
    <w:uiPriority w:val="99"/>
    <w:unhideWhenUsed/>
    <w:rsid w:val="00977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02E"/>
  </w:style>
  <w:style w:type="paragraph" w:styleId="BalloonText">
    <w:name w:val="Balloon Text"/>
    <w:basedOn w:val="Normal"/>
    <w:link w:val="BalloonTextChar"/>
    <w:uiPriority w:val="99"/>
    <w:semiHidden/>
    <w:unhideWhenUsed/>
    <w:rsid w:val="0097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2E"/>
    <w:rPr>
      <w:rFonts w:ascii="Tahoma" w:hAnsi="Tahoma" w:cs="Tahoma"/>
      <w:sz w:val="16"/>
      <w:szCs w:val="16"/>
    </w:rPr>
  </w:style>
  <w:style w:type="character" w:styleId="Hyperlink">
    <w:name w:val="Hyperlink"/>
    <w:rsid w:val="009770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243D"/>
    <w:pPr>
      <w:ind w:left="720"/>
      <w:contextualSpacing/>
    </w:pPr>
  </w:style>
  <w:style w:type="table" w:styleId="TableGrid">
    <w:name w:val="Table Grid"/>
    <w:basedOn w:val="TableNormal"/>
    <w:uiPriority w:val="59"/>
    <w:rsid w:val="00B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3C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702E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77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02E"/>
  </w:style>
  <w:style w:type="paragraph" w:styleId="Footer">
    <w:name w:val="footer"/>
    <w:basedOn w:val="Normal"/>
    <w:link w:val="FooterChar"/>
    <w:uiPriority w:val="99"/>
    <w:unhideWhenUsed/>
    <w:rsid w:val="00977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02E"/>
  </w:style>
  <w:style w:type="paragraph" w:styleId="BalloonText">
    <w:name w:val="Balloon Text"/>
    <w:basedOn w:val="Normal"/>
    <w:link w:val="BalloonTextChar"/>
    <w:uiPriority w:val="99"/>
    <w:semiHidden/>
    <w:unhideWhenUsed/>
    <w:rsid w:val="00977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02E"/>
    <w:rPr>
      <w:rFonts w:ascii="Tahoma" w:hAnsi="Tahoma" w:cs="Tahoma"/>
      <w:sz w:val="16"/>
      <w:szCs w:val="16"/>
    </w:rPr>
  </w:style>
  <w:style w:type="character" w:styleId="Hyperlink">
    <w:name w:val="Hyperlink"/>
    <w:rsid w:val="009770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243D"/>
    <w:pPr>
      <w:ind w:left="720"/>
      <w:contextualSpacing/>
    </w:pPr>
  </w:style>
  <w:style w:type="table" w:styleId="TableGrid">
    <w:name w:val="Table Grid"/>
    <w:basedOn w:val="TableNormal"/>
    <w:uiPriority w:val="59"/>
    <w:rsid w:val="00B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3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906D-D961-45A6-99BC-50C23BB9C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Phillipson</dc:creator>
  <cp:lastModifiedBy>Doug Douglas</cp:lastModifiedBy>
  <cp:revision>7</cp:revision>
  <dcterms:created xsi:type="dcterms:W3CDTF">2021-03-24T16:31:00Z</dcterms:created>
  <dcterms:modified xsi:type="dcterms:W3CDTF">2021-03-24T17:05:00Z</dcterms:modified>
</cp:coreProperties>
</file>