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C5" w:rsidRPr="004227B2" w:rsidRDefault="00BC50C5" w:rsidP="00BC50C5">
      <w:pPr>
        <w:pStyle w:val="Header"/>
        <w:spacing w:after="80"/>
        <w:ind w:left="826"/>
        <w:jc w:val="left"/>
        <w:rPr>
          <w:rFonts w:ascii="Arial" w:hAnsi="Arial" w:cs="Arial"/>
          <w:b/>
          <w:color w:val="002060"/>
          <w:sz w:val="21"/>
          <w:szCs w:val="21"/>
        </w:rPr>
      </w:pPr>
      <w:r w:rsidRPr="004227B2">
        <w:rPr>
          <w:rFonts w:ascii="Arial" w:hAnsi="Arial" w:cs="Arial"/>
          <w:b/>
          <w:noProof/>
          <w:color w:val="000080"/>
          <w:sz w:val="21"/>
          <w:szCs w:val="21"/>
          <w:lang w:eastAsia="en-GB"/>
        </w:rPr>
        <w:drawing>
          <wp:anchor distT="0" distB="0" distL="114300" distR="114300" simplePos="0" relativeHeight="251661312" behindDoc="1" locked="0" layoutInCell="1" allowOverlap="1" wp14:anchorId="4FF2F768" wp14:editId="370A22C1">
            <wp:simplePos x="0" y="0"/>
            <wp:positionH relativeFrom="column">
              <wp:posOffset>161925</wp:posOffset>
            </wp:positionH>
            <wp:positionV relativeFrom="paragraph">
              <wp:posOffset>1905</wp:posOffset>
            </wp:positionV>
            <wp:extent cx="762000" cy="1068070"/>
            <wp:effectExtent l="0" t="0" r="0" b="0"/>
            <wp:wrapTight wrapText="bothSides">
              <wp:wrapPolygon edited="0">
                <wp:start x="0" y="0"/>
                <wp:lineTo x="0" y="21189"/>
                <wp:lineTo x="21060" y="21189"/>
                <wp:lineTo x="21060" y="0"/>
                <wp:lineTo x="0" y="0"/>
              </wp:wrapPolygon>
            </wp:wrapTight>
            <wp:docPr id="2" name="Picture 2" descr="\\c-middx-srv\users\AJoseph\My Pictures\Logos\Middlesex Logo\Final Aug 17\MFA_final_logo_files\MFA_final_no_shadow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iddx-srv\users\AJoseph\My Pictures\Logos\Middlesex Logo\Final Aug 17\MFA_final_logo_files\MFA_final_no_shadow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B73ED1">
        <w:rPr>
          <w:rFonts w:ascii="Arial" w:hAnsi="Arial" w:cs="Arial"/>
          <w:b/>
          <w:color w:val="002060"/>
          <w:sz w:val="21"/>
          <w:szCs w:val="21"/>
        </w:rPr>
        <w:t xml:space="preserve">Middlesex FA </w:t>
      </w:r>
      <w:r w:rsidR="00B73ED1">
        <w:rPr>
          <w:rFonts w:ascii="Arial" w:hAnsi="Arial" w:cs="Arial"/>
          <w:b/>
          <w:color w:val="002060"/>
          <w:sz w:val="21"/>
          <w:szCs w:val="21"/>
        </w:rPr>
        <w:tab/>
      </w:r>
      <w:r w:rsidR="00B73ED1">
        <w:rPr>
          <w:rFonts w:ascii="Arial" w:hAnsi="Arial" w:cs="Arial"/>
          <w:b/>
          <w:color w:val="002060"/>
          <w:sz w:val="21"/>
          <w:szCs w:val="21"/>
        </w:rPr>
        <w:tab/>
      </w:r>
      <w:r w:rsidR="00B73ED1">
        <w:rPr>
          <w:rFonts w:ascii="Arial" w:hAnsi="Arial" w:cs="Arial"/>
          <w:b/>
          <w:color w:val="002060"/>
          <w:sz w:val="21"/>
          <w:szCs w:val="21"/>
        </w:rPr>
        <w:tab/>
      </w:r>
      <w:r w:rsidR="00B73ED1">
        <w:rPr>
          <w:rFonts w:ascii="Arial" w:hAnsi="Arial" w:cs="Arial"/>
          <w:b/>
          <w:color w:val="002060"/>
          <w:sz w:val="21"/>
          <w:szCs w:val="21"/>
        </w:rPr>
        <w:tab/>
      </w:r>
      <w:r w:rsidR="00B73ED1">
        <w:rPr>
          <w:rFonts w:ascii="Arial" w:hAnsi="Arial" w:cs="Arial"/>
          <w:b/>
          <w:color w:val="002060"/>
          <w:sz w:val="21"/>
          <w:szCs w:val="21"/>
        </w:rPr>
        <w:tab/>
        <w:t xml:space="preserve">    </w:t>
      </w:r>
      <w:r w:rsidR="004350C0">
        <w:rPr>
          <w:rFonts w:ascii="Arial" w:hAnsi="Arial" w:cs="Arial"/>
          <w:b/>
          <w:color w:val="002060"/>
          <w:sz w:val="21"/>
          <w:szCs w:val="21"/>
        </w:rPr>
        <w:t xml:space="preserve">     </w:t>
      </w:r>
      <w:r w:rsidRPr="004227B2">
        <w:rPr>
          <w:rFonts w:ascii="Arial" w:hAnsi="Arial" w:cs="Arial"/>
          <w:b/>
          <w:color w:val="002060"/>
          <w:sz w:val="21"/>
          <w:szCs w:val="21"/>
        </w:rPr>
        <w:t>President</w:t>
      </w:r>
      <w:r w:rsidRPr="004227B2">
        <w:rPr>
          <w:rFonts w:ascii="Arial" w:hAnsi="Arial" w:cs="Arial"/>
          <w:color w:val="002060"/>
          <w:sz w:val="21"/>
          <w:szCs w:val="21"/>
        </w:rPr>
        <w:t xml:space="preserve"> </w:t>
      </w:r>
      <w:r w:rsidR="001B050D">
        <w:rPr>
          <w:rFonts w:ascii="Arial" w:hAnsi="Arial" w:cs="Arial"/>
          <w:color w:val="002060"/>
          <w:sz w:val="21"/>
          <w:szCs w:val="21"/>
        </w:rPr>
        <w:t>John Davies</w:t>
      </w:r>
    </w:p>
    <w:p w:rsidR="00BC50C5" w:rsidRPr="004227B2" w:rsidRDefault="00BC50C5" w:rsidP="00BC50C5">
      <w:pPr>
        <w:pStyle w:val="Header"/>
        <w:spacing w:after="80"/>
        <w:ind w:left="826"/>
        <w:jc w:val="left"/>
        <w:rPr>
          <w:rFonts w:ascii="Arial" w:hAnsi="Arial" w:cs="Arial"/>
          <w:color w:val="002060"/>
          <w:sz w:val="21"/>
          <w:szCs w:val="21"/>
        </w:rPr>
      </w:pPr>
      <w:r>
        <w:rPr>
          <w:rFonts w:ascii="Arial" w:hAnsi="Arial" w:cs="Arial"/>
          <w:color w:val="002060"/>
          <w:sz w:val="21"/>
          <w:szCs w:val="21"/>
        </w:rPr>
        <w:t>37 The Farmlands</w:t>
      </w:r>
      <w:r w:rsidRPr="004227B2">
        <w:rPr>
          <w:rFonts w:ascii="Arial" w:hAnsi="Arial" w:cs="Arial"/>
          <w:color w:val="002060"/>
          <w:sz w:val="21"/>
          <w:szCs w:val="21"/>
        </w:rPr>
        <w:t xml:space="preserve"> </w:t>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r w:rsidR="00B73ED1">
        <w:rPr>
          <w:rFonts w:ascii="Arial" w:hAnsi="Arial" w:cs="Arial"/>
          <w:color w:val="002060"/>
          <w:sz w:val="21"/>
          <w:szCs w:val="21"/>
        </w:rPr>
        <w:tab/>
        <w:t xml:space="preserve">    </w:t>
      </w:r>
      <w:r w:rsidR="004350C0">
        <w:rPr>
          <w:rFonts w:ascii="Arial" w:hAnsi="Arial" w:cs="Arial"/>
          <w:color w:val="002060"/>
          <w:sz w:val="21"/>
          <w:szCs w:val="21"/>
        </w:rPr>
        <w:t xml:space="preserve">     </w:t>
      </w:r>
      <w:r w:rsidRPr="004227B2">
        <w:rPr>
          <w:rFonts w:ascii="Arial" w:hAnsi="Arial" w:cs="Arial"/>
          <w:b/>
          <w:color w:val="002060"/>
          <w:sz w:val="21"/>
          <w:szCs w:val="21"/>
        </w:rPr>
        <w:t>Chairman</w:t>
      </w:r>
      <w:r w:rsidRPr="004227B2">
        <w:rPr>
          <w:rFonts w:ascii="Arial" w:hAnsi="Arial" w:cs="Arial"/>
          <w:color w:val="002060"/>
          <w:sz w:val="21"/>
          <w:szCs w:val="21"/>
        </w:rPr>
        <w:t xml:space="preserve"> John Taylor</w:t>
      </w:r>
    </w:p>
    <w:p w:rsidR="00BC50C5" w:rsidRPr="004227B2" w:rsidRDefault="00BC50C5" w:rsidP="00BC50C5">
      <w:pPr>
        <w:pStyle w:val="Header"/>
        <w:spacing w:after="80"/>
        <w:ind w:left="826"/>
        <w:jc w:val="left"/>
        <w:rPr>
          <w:rFonts w:ascii="Arial" w:hAnsi="Arial" w:cs="Arial"/>
          <w:color w:val="002060"/>
          <w:sz w:val="21"/>
          <w:szCs w:val="21"/>
        </w:rPr>
      </w:pPr>
      <w:r>
        <w:rPr>
          <w:rFonts w:ascii="Arial" w:hAnsi="Arial" w:cs="Arial"/>
          <w:color w:val="002060"/>
          <w:sz w:val="21"/>
          <w:szCs w:val="21"/>
        </w:rPr>
        <w:t>Northolt</w:t>
      </w:r>
      <w:r w:rsidRPr="004227B2">
        <w:rPr>
          <w:rFonts w:ascii="Arial" w:hAnsi="Arial" w:cs="Arial"/>
          <w:color w:val="002060"/>
          <w:sz w:val="21"/>
          <w:szCs w:val="21"/>
        </w:rPr>
        <w:t xml:space="preserve"> </w:t>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r w:rsidR="00B73ED1">
        <w:rPr>
          <w:rFonts w:ascii="Arial" w:hAnsi="Arial" w:cs="Arial"/>
          <w:color w:val="002060"/>
          <w:sz w:val="21"/>
          <w:szCs w:val="21"/>
        </w:rPr>
        <w:t xml:space="preserve">    </w:t>
      </w:r>
      <w:r w:rsidR="004350C0">
        <w:rPr>
          <w:rFonts w:ascii="Arial" w:hAnsi="Arial" w:cs="Arial"/>
          <w:color w:val="002060"/>
          <w:sz w:val="21"/>
          <w:szCs w:val="21"/>
        </w:rPr>
        <w:t xml:space="preserve">     </w:t>
      </w:r>
      <w:r w:rsidRPr="004227B2">
        <w:rPr>
          <w:rFonts w:ascii="Arial" w:hAnsi="Arial" w:cs="Arial"/>
          <w:b/>
          <w:color w:val="002060"/>
          <w:sz w:val="21"/>
          <w:szCs w:val="21"/>
        </w:rPr>
        <w:t>Chief Executive</w:t>
      </w:r>
      <w:r w:rsidRPr="004227B2">
        <w:rPr>
          <w:rFonts w:ascii="Arial" w:hAnsi="Arial" w:cs="Arial"/>
          <w:color w:val="002060"/>
          <w:sz w:val="21"/>
          <w:szCs w:val="21"/>
        </w:rPr>
        <w:t xml:space="preserve"> Leigh O’Connor</w:t>
      </w:r>
    </w:p>
    <w:p w:rsidR="00BC50C5" w:rsidRPr="004227B2" w:rsidRDefault="00BC50C5" w:rsidP="00BC50C5">
      <w:pPr>
        <w:pStyle w:val="Header"/>
        <w:spacing w:after="80"/>
        <w:ind w:left="826"/>
        <w:jc w:val="left"/>
        <w:rPr>
          <w:rFonts w:ascii="Arial" w:hAnsi="Arial" w:cs="Arial"/>
          <w:color w:val="002060"/>
          <w:sz w:val="21"/>
          <w:szCs w:val="21"/>
        </w:rPr>
      </w:pPr>
      <w:r w:rsidRPr="004227B2">
        <w:rPr>
          <w:rFonts w:ascii="Arial" w:hAnsi="Arial" w:cs="Arial"/>
          <w:color w:val="002060"/>
          <w:sz w:val="21"/>
          <w:szCs w:val="21"/>
        </w:rPr>
        <w:t xml:space="preserve">Middlesex </w:t>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p>
    <w:p w:rsidR="00BC50C5" w:rsidRPr="00BB568F" w:rsidRDefault="00BC50C5" w:rsidP="00BC50C5">
      <w:pPr>
        <w:pStyle w:val="Header"/>
        <w:spacing w:after="80"/>
        <w:ind w:left="826"/>
        <w:jc w:val="left"/>
        <w:rPr>
          <w:rFonts w:ascii="FS Jack" w:hAnsi="FS Jack"/>
          <w:color w:val="000080"/>
          <w:sz w:val="24"/>
        </w:rPr>
      </w:pPr>
      <w:r>
        <w:rPr>
          <w:rFonts w:ascii="Arial" w:hAnsi="Arial" w:cs="Arial"/>
          <w:color w:val="002060"/>
          <w:sz w:val="21"/>
          <w:szCs w:val="21"/>
        </w:rPr>
        <w:t>UB5 5EZ</w:t>
      </w:r>
      <w:r>
        <w:rPr>
          <w:rFonts w:ascii="FS Jack" w:hAnsi="FS Jack"/>
          <w:color w:val="000080"/>
          <w:sz w:val="24"/>
        </w:rPr>
        <w:tab/>
      </w:r>
      <w:r>
        <w:rPr>
          <w:rFonts w:ascii="FS Jack" w:hAnsi="FS Jack"/>
          <w:color w:val="000080"/>
          <w:sz w:val="24"/>
        </w:rPr>
        <w:tab/>
      </w:r>
      <w:r>
        <w:rPr>
          <w:rFonts w:ascii="FS Jack" w:hAnsi="FS Jack"/>
          <w:color w:val="000080"/>
          <w:sz w:val="24"/>
        </w:rPr>
        <w:tab/>
      </w:r>
      <w:r>
        <w:rPr>
          <w:rFonts w:ascii="FS Jack" w:hAnsi="FS Jack"/>
          <w:color w:val="000080"/>
          <w:sz w:val="24"/>
        </w:rPr>
        <w:tab/>
      </w:r>
      <w:r>
        <w:rPr>
          <w:rFonts w:ascii="FS Jack" w:hAnsi="FS Jack"/>
          <w:color w:val="000080"/>
          <w:sz w:val="24"/>
        </w:rPr>
        <w:tab/>
      </w:r>
      <w:r>
        <w:rPr>
          <w:rFonts w:ascii="FS Jack" w:hAnsi="FS Jack"/>
          <w:color w:val="000080"/>
          <w:sz w:val="24"/>
        </w:rPr>
        <w:tab/>
      </w:r>
      <w:r>
        <w:rPr>
          <w:rFonts w:ascii="FS Jack" w:hAnsi="FS Jack"/>
          <w:color w:val="000080"/>
          <w:sz w:val="24"/>
        </w:rPr>
        <w:tab/>
      </w:r>
    </w:p>
    <w:p w:rsidR="00BC50C5" w:rsidRPr="00B03425" w:rsidRDefault="00BC50C5" w:rsidP="00BC50C5">
      <w:pPr>
        <w:pStyle w:val="Header"/>
        <w:widowControl w:val="0"/>
        <w:jc w:val="center"/>
        <w:rPr>
          <w:rFonts w:ascii="FS Jack" w:hAnsi="FS Jack"/>
          <w:color w:val="000080"/>
          <w:sz w:val="16"/>
          <w:szCs w:val="16"/>
        </w:rPr>
      </w:pPr>
    </w:p>
    <w:p w:rsidR="00BC50C5" w:rsidRPr="00B03425" w:rsidRDefault="00BC50C5" w:rsidP="00BC50C5">
      <w:pPr>
        <w:pStyle w:val="Header"/>
        <w:widowControl w:val="0"/>
        <w:jc w:val="center"/>
        <w:rPr>
          <w:rFonts w:ascii="FS Jack" w:hAnsi="FS Jack"/>
          <w:color w:val="000080"/>
          <w:sz w:val="16"/>
          <w:szCs w:val="16"/>
        </w:rPr>
      </w:pP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p>
    <w:p w:rsidR="00BC50C5" w:rsidRPr="00B03425" w:rsidRDefault="00BC50C5" w:rsidP="00BC50C5">
      <w:pPr>
        <w:pStyle w:val="Header"/>
        <w:widowControl w:val="0"/>
        <w:jc w:val="center"/>
        <w:rPr>
          <w:rFonts w:ascii="FS Jack" w:hAnsi="FS Jack"/>
          <w:color w:val="000080"/>
          <w:sz w:val="16"/>
          <w:szCs w:val="16"/>
        </w:rPr>
      </w:pPr>
    </w:p>
    <w:p w:rsidR="00BC50C5" w:rsidRPr="00B03425" w:rsidRDefault="00BC50C5" w:rsidP="00BC50C5">
      <w:pPr>
        <w:pStyle w:val="Header"/>
        <w:widowControl w:val="0"/>
        <w:jc w:val="center"/>
        <w:rPr>
          <w:rFonts w:ascii="FS Jack" w:hAnsi="FS Jack"/>
          <w:color w:val="000080"/>
          <w:sz w:val="16"/>
          <w:szCs w:val="16"/>
        </w:rPr>
      </w:pPr>
    </w:p>
    <w:p w:rsidR="00BC50C5" w:rsidRPr="004227B2" w:rsidRDefault="00BC50C5" w:rsidP="00BC50C5">
      <w:pPr>
        <w:ind w:left="426"/>
        <w:jc w:val="center"/>
        <w:rPr>
          <w:color w:val="002060"/>
          <w:sz w:val="20"/>
          <w:szCs w:val="22"/>
        </w:rPr>
      </w:pPr>
    </w:p>
    <w:p w:rsidR="00BC50C5" w:rsidRPr="004227B2" w:rsidRDefault="00BC50C5" w:rsidP="00BC50C5">
      <w:pPr>
        <w:ind w:left="426" w:right="29"/>
        <w:jc w:val="right"/>
        <w:rPr>
          <w:color w:val="002060"/>
          <w:sz w:val="20"/>
          <w:szCs w:val="22"/>
        </w:rPr>
      </w:pPr>
      <w:r w:rsidRPr="004227B2">
        <w:rPr>
          <w:color w:val="002060"/>
          <w:sz w:val="20"/>
          <w:szCs w:val="22"/>
        </w:rPr>
        <w:fldChar w:fldCharType="begin"/>
      </w:r>
      <w:r w:rsidRPr="004227B2">
        <w:rPr>
          <w:color w:val="002060"/>
          <w:sz w:val="20"/>
          <w:szCs w:val="22"/>
        </w:rPr>
        <w:instrText xml:space="preserve"> DATE \@ "dd MMMM yyyy" </w:instrText>
      </w:r>
      <w:r w:rsidRPr="004227B2">
        <w:rPr>
          <w:color w:val="002060"/>
          <w:sz w:val="20"/>
          <w:szCs w:val="22"/>
        </w:rPr>
        <w:fldChar w:fldCharType="separate"/>
      </w:r>
      <w:r w:rsidR="00593FB5">
        <w:rPr>
          <w:noProof/>
          <w:color w:val="002060"/>
          <w:sz w:val="20"/>
          <w:szCs w:val="22"/>
        </w:rPr>
        <w:t>21 May 2019</w:t>
      </w:r>
      <w:r w:rsidRPr="004227B2">
        <w:rPr>
          <w:color w:val="002060"/>
          <w:sz w:val="20"/>
          <w:szCs w:val="22"/>
        </w:rPr>
        <w:fldChar w:fldCharType="end"/>
      </w:r>
    </w:p>
    <w:p w:rsidR="00BC50C5" w:rsidRDefault="00BC50C5" w:rsidP="00BC50C5">
      <w:pPr>
        <w:ind w:left="426"/>
        <w:jc w:val="both"/>
        <w:rPr>
          <w:color w:val="002060"/>
          <w:sz w:val="20"/>
          <w:szCs w:val="22"/>
        </w:rPr>
      </w:pPr>
    </w:p>
    <w:p w:rsidR="00290E45" w:rsidRPr="004227B2" w:rsidRDefault="00290E45" w:rsidP="00BC50C5">
      <w:pPr>
        <w:ind w:left="426"/>
        <w:jc w:val="both"/>
        <w:rPr>
          <w:color w:val="002060"/>
          <w:sz w:val="20"/>
          <w:szCs w:val="22"/>
        </w:rPr>
      </w:pPr>
    </w:p>
    <w:p w:rsidR="00290E45" w:rsidRPr="00290E45" w:rsidRDefault="00290E45" w:rsidP="00D147ED">
      <w:pPr>
        <w:rPr>
          <w:color w:val="002060"/>
          <w:sz w:val="16"/>
          <w:szCs w:val="22"/>
        </w:rPr>
      </w:pPr>
      <w:r w:rsidRPr="00290E45">
        <w:rPr>
          <w:sz w:val="20"/>
          <w:u w:val="single"/>
        </w:rPr>
        <w:t>To all</w:t>
      </w:r>
      <w:r w:rsidRPr="00290E45">
        <w:rPr>
          <w:sz w:val="20"/>
        </w:rPr>
        <w:t xml:space="preserve"> Referees, Observers, Training Personnel, Examiners, Mentors, Developers</w:t>
      </w:r>
    </w:p>
    <w:p w:rsidR="00BC50C5" w:rsidRPr="004227B2" w:rsidRDefault="00BC50C5" w:rsidP="00F16A94">
      <w:pPr>
        <w:jc w:val="both"/>
        <w:rPr>
          <w:color w:val="002060"/>
          <w:sz w:val="20"/>
          <w:szCs w:val="22"/>
        </w:rPr>
      </w:pPr>
    </w:p>
    <w:p w:rsidR="00BC50C5" w:rsidRPr="004227B2" w:rsidRDefault="00BC50C5" w:rsidP="00F16A94">
      <w:pPr>
        <w:jc w:val="both"/>
        <w:rPr>
          <w:color w:val="002060"/>
          <w:sz w:val="20"/>
          <w:szCs w:val="22"/>
        </w:rPr>
      </w:pPr>
    </w:p>
    <w:p w:rsidR="00BC50C5" w:rsidRPr="004227B2" w:rsidRDefault="00BC50C5" w:rsidP="00F16A94">
      <w:pPr>
        <w:rPr>
          <w:b/>
          <w:color w:val="002060"/>
          <w:sz w:val="20"/>
          <w:szCs w:val="22"/>
        </w:rPr>
      </w:pPr>
      <w:r w:rsidRPr="004227B2">
        <w:rPr>
          <w:b/>
          <w:color w:val="002060"/>
          <w:sz w:val="20"/>
          <w:szCs w:val="22"/>
        </w:rPr>
        <w:t xml:space="preserve">      </w:t>
      </w:r>
    </w:p>
    <w:p w:rsidR="00F53D2E" w:rsidRDefault="00290E45" w:rsidP="00F16A94">
      <w:pPr>
        <w:pStyle w:val="BodyText"/>
        <w:tabs>
          <w:tab w:val="left" w:pos="480"/>
        </w:tabs>
        <w:rPr>
          <w:rFonts w:cs="Arial"/>
        </w:rPr>
      </w:pPr>
      <w:r>
        <w:rPr>
          <w:rFonts w:cs="Arial"/>
        </w:rPr>
        <w:t>Dear Colleague</w:t>
      </w:r>
    </w:p>
    <w:p w:rsidR="00290E45" w:rsidRPr="00F53D2E" w:rsidRDefault="00290E45" w:rsidP="00F16A94">
      <w:pPr>
        <w:pStyle w:val="BodyText"/>
        <w:tabs>
          <w:tab w:val="left" w:pos="480"/>
        </w:tabs>
        <w:rPr>
          <w:rFonts w:cs="Arial"/>
        </w:rPr>
      </w:pPr>
      <w:r>
        <w:rPr>
          <w:b/>
          <w:color w:val="002060"/>
          <w:szCs w:val="22"/>
        </w:rPr>
        <w:t>Chairman’s Annual Letter</w:t>
      </w:r>
      <w:r w:rsidRPr="004227B2">
        <w:rPr>
          <w:b/>
          <w:color w:val="002060"/>
          <w:szCs w:val="22"/>
        </w:rPr>
        <w:t xml:space="preserve"> </w:t>
      </w:r>
    </w:p>
    <w:p w:rsidR="00BF751D" w:rsidRDefault="00BF751D" w:rsidP="00F16A94">
      <w:pPr>
        <w:pStyle w:val="BodyText"/>
        <w:tabs>
          <w:tab w:val="left" w:pos="480"/>
        </w:tabs>
        <w:rPr>
          <w:rFonts w:cs="Arial"/>
        </w:rPr>
      </w:pPr>
      <w:r>
        <w:rPr>
          <w:rFonts w:cs="Arial"/>
        </w:rPr>
        <w:t>This letter comes later this year, due to a change made by The FA to the refereeing “season”.</w:t>
      </w:r>
      <w:r w:rsidR="00FB03CF">
        <w:rPr>
          <w:rFonts w:cs="Arial"/>
        </w:rPr>
        <w:t xml:space="preserve"> I start with one of the most important points made by The FA.</w:t>
      </w:r>
    </w:p>
    <w:p w:rsidR="00241BAC" w:rsidRDefault="00241BAC" w:rsidP="00241BAC">
      <w:pPr>
        <w:pStyle w:val="BodyText"/>
        <w:tabs>
          <w:tab w:val="left" w:pos="480"/>
        </w:tabs>
        <w:rPr>
          <w:rFonts w:cs="Arial"/>
        </w:rPr>
      </w:pPr>
      <w:r>
        <w:rPr>
          <w:rFonts w:cs="Arial"/>
        </w:rPr>
        <w:t xml:space="preserve">SAFEGUARDING – </w:t>
      </w:r>
      <w:r w:rsidR="00FB03CF">
        <w:rPr>
          <w:rFonts w:cs="Arial"/>
        </w:rPr>
        <w:t>t</w:t>
      </w:r>
      <w:r>
        <w:rPr>
          <w:rFonts w:cs="Arial"/>
        </w:rPr>
        <w:t>his is a very important part of today’s game and we all have a responsibility to ensure compliance. The FA are making it compulsory for Referees</w:t>
      </w:r>
      <w:r w:rsidR="00FB03CF">
        <w:rPr>
          <w:rFonts w:cs="Arial"/>
        </w:rPr>
        <w:t>,</w:t>
      </w:r>
      <w:r>
        <w:rPr>
          <w:rFonts w:cs="Arial"/>
        </w:rPr>
        <w:t xml:space="preserve"> from season 2020-21</w:t>
      </w:r>
      <w:r w:rsidR="00FB03CF">
        <w:rPr>
          <w:rFonts w:cs="Arial"/>
        </w:rPr>
        <w:t>,</w:t>
      </w:r>
      <w:r>
        <w:rPr>
          <w:rFonts w:cs="Arial"/>
        </w:rPr>
        <w:t xml:space="preserve"> to hold certain “qualifications”, so it is a good idea to do necessary courses now or through this season so that you won’t have a problem next year!</w:t>
      </w:r>
    </w:p>
    <w:p w:rsidR="00241BAC" w:rsidRDefault="00241BAC" w:rsidP="00241BAC">
      <w:pPr>
        <w:pStyle w:val="BodyText"/>
        <w:tabs>
          <w:tab w:val="left" w:pos="480"/>
        </w:tabs>
        <w:rPr>
          <w:rFonts w:cs="Arial"/>
        </w:rPr>
      </w:pPr>
      <w:r>
        <w:rPr>
          <w:rFonts w:cs="Arial"/>
        </w:rPr>
        <w:t>So do keep an eye on the website as MFA cannot stress enough how we all have a responsibility to young people engaged in our game. To try to assist everyone, MFA has produced a booklet and information cards, particularly aimed at under-18 officials</w:t>
      </w:r>
      <w:r w:rsidR="00FB03CF">
        <w:rPr>
          <w:rFonts w:cs="Arial"/>
        </w:rPr>
        <w:t xml:space="preserve"> to assit them in this area</w:t>
      </w:r>
      <w:r>
        <w:rPr>
          <w:rFonts w:cs="Arial"/>
        </w:rPr>
        <w:t xml:space="preserve">. </w:t>
      </w:r>
    </w:p>
    <w:p w:rsidR="00241BAC" w:rsidRPr="00241BAC" w:rsidRDefault="00241BAC" w:rsidP="00241BAC">
      <w:pPr>
        <w:pStyle w:val="BodyText"/>
        <w:tabs>
          <w:tab w:val="left" w:pos="480"/>
        </w:tabs>
        <w:rPr>
          <w:rFonts w:cs="Arial"/>
        </w:rPr>
      </w:pPr>
      <w:r w:rsidRPr="00241BAC">
        <w:rPr>
          <w:rFonts w:cs="Arial"/>
        </w:rPr>
        <w:t>T</w:t>
      </w:r>
      <w:r>
        <w:rPr>
          <w:rFonts w:cs="Arial"/>
        </w:rPr>
        <w:t xml:space="preserve">o make the </w:t>
      </w:r>
      <w:r w:rsidRPr="00FB03CF">
        <w:rPr>
          <w:rFonts w:cs="Arial"/>
          <w:u w:val="single"/>
        </w:rPr>
        <w:t>exact</w:t>
      </w:r>
      <w:r>
        <w:rPr>
          <w:rFonts w:cs="Arial"/>
        </w:rPr>
        <w:t xml:space="preserve"> </w:t>
      </w:r>
      <w:r w:rsidR="00FB03CF">
        <w:rPr>
          <w:rFonts w:cs="Arial"/>
        </w:rPr>
        <w:t>situation</w:t>
      </w:r>
      <w:r>
        <w:rPr>
          <w:rFonts w:cs="Arial"/>
        </w:rPr>
        <w:t xml:space="preserve"> clear, t</w:t>
      </w:r>
      <w:r w:rsidRPr="00241BAC">
        <w:rPr>
          <w:rFonts w:cs="Arial"/>
        </w:rPr>
        <w:t>he official position of The FA is contained in the following wording issued</w:t>
      </w:r>
      <w:r>
        <w:rPr>
          <w:rFonts w:cs="Arial"/>
        </w:rPr>
        <w:t xml:space="preserve"> recently</w:t>
      </w:r>
      <w:r w:rsidRPr="00241BAC">
        <w:rPr>
          <w:rFonts w:cs="Arial"/>
        </w:rPr>
        <w:t>:</w:t>
      </w:r>
    </w:p>
    <w:p w:rsidR="00241BAC" w:rsidRPr="00241BAC" w:rsidRDefault="00241BAC" w:rsidP="00241BAC">
      <w:pPr>
        <w:spacing w:after="140" w:line="240" w:lineRule="atLeast"/>
        <w:jc w:val="both"/>
        <w:rPr>
          <w:b/>
          <w:i/>
          <w:sz w:val="20"/>
          <w:szCs w:val="20"/>
          <w:u w:val="single"/>
        </w:rPr>
      </w:pPr>
      <w:r w:rsidRPr="00241BAC">
        <w:rPr>
          <w:b/>
          <w:i/>
          <w:sz w:val="20"/>
          <w:szCs w:val="20"/>
          <w:u w:val="single"/>
        </w:rPr>
        <w:t>FA DBS</w:t>
      </w:r>
    </w:p>
    <w:p w:rsidR="00241BAC" w:rsidRPr="00241BAC" w:rsidRDefault="00241BAC" w:rsidP="00241BAC">
      <w:pPr>
        <w:spacing w:after="140" w:line="240" w:lineRule="atLeast"/>
        <w:jc w:val="both"/>
        <w:rPr>
          <w:i/>
          <w:sz w:val="20"/>
          <w:szCs w:val="20"/>
        </w:rPr>
      </w:pPr>
      <w:r>
        <w:rPr>
          <w:i/>
          <w:sz w:val="20"/>
          <w:szCs w:val="20"/>
        </w:rPr>
        <w:t>Referees in Y</w:t>
      </w:r>
      <w:r w:rsidRPr="00241BAC">
        <w:rPr>
          <w:i/>
          <w:sz w:val="20"/>
          <w:szCs w:val="20"/>
        </w:rPr>
        <w:t xml:space="preserve">outh football </w:t>
      </w:r>
      <w:r w:rsidRPr="00241BAC">
        <w:rPr>
          <w:b/>
          <w:bCs w:val="0"/>
          <w:i/>
          <w:sz w:val="20"/>
          <w:szCs w:val="20"/>
        </w:rPr>
        <w:t>and</w:t>
      </w:r>
      <w:r>
        <w:rPr>
          <w:i/>
          <w:sz w:val="20"/>
          <w:szCs w:val="20"/>
        </w:rPr>
        <w:t xml:space="preserve"> </w:t>
      </w:r>
      <w:r w:rsidR="00FB03CF">
        <w:rPr>
          <w:i/>
          <w:sz w:val="20"/>
          <w:szCs w:val="20"/>
        </w:rPr>
        <w:t>O</w:t>
      </w:r>
      <w:r>
        <w:rPr>
          <w:i/>
          <w:sz w:val="20"/>
          <w:szCs w:val="20"/>
        </w:rPr>
        <w:t>bservers, Coaches and M</w:t>
      </w:r>
      <w:r w:rsidRPr="00241BAC">
        <w:rPr>
          <w:i/>
          <w:sz w:val="20"/>
          <w:szCs w:val="20"/>
        </w:rPr>
        <w:t>entors operating below Supply Leagues</w:t>
      </w:r>
      <w:r w:rsidRPr="00241BAC">
        <w:rPr>
          <w:b/>
          <w:bCs w:val="0"/>
          <w:i/>
          <w:sz w:val="20"/>
          <w:szCs w:val="20"/>
        </w:rPr>
        <w:t xml:space="preserve"> </w:t>
      </w:r>
      <w:r w:rsidRPr="00241BAC">
        <w:rPr>
          <w:i/>
          <w:sz w:val="20"/>
          <w:szCs w:val="20"/>
        </w:rPr>
        <w:t xml:space="preserve">are now required to have an in-date DBS </w:t>
      </w:r>
      <w:r w:rsidRPr="00241BAC">
        <w:rPr>
          <w:b/>
          <w:bCs w:val="0"/>
          <w:i/>
          <w:sz w:val="20"/>
          <w:szCs w:val="20"/>
        </w:rPr>
        <w:t>at all times</w:t>
      </w:r>
      <w:r w:rsidRPr="00241BAC">
        <w:rPr>
          <w:i/>
          <w:sz w:val="20"/>
          <w:szCs w:val="20"/>
        </w:rPr>
        <w:t>.</w:t>
      </w:r>
    </w:p>
    <w:p w:rsidR="00241BAC" w:rsidRPr="00241BAC" w:rsidRDefault="00241BAC" w:rsidP="00241BAC">
      <w:pPr>
        <w:spacing w:after="140" w:line="240" w:lineRule="atLeast"/>
        <w:jc w:val="both"/>
        <w:rPr>
          <w:i/>
          <w:sz w:val="20"/>
          <w:szCs w:val="20"/>
        </w:rPr>
      </w:pPr>
      <w:r w:rsidRPr="00241BAC">
        <w:rPr>
          <w:i/>
          <w:sz w:val="20"/>
          <w:szCs w:val="20"/>
        </w:rPr>
        <w:t xml:space="preserve">Referees </w:t>
      </w:r>
      <w:r>
        <w:rPr>
          <w:i/>
          <w:sz w:val="20"/>
          <w:szCs w:val="20"/>
        </w:rPr>
        <w:t>who officiate in open-age football only and Observers, Coaches and M</w:t>
      </w:r>
      <w:r w:rsidRPr="00241BAC">
        <w:rPr>
          <w:i/>
          <w:sz w:val="20"/>
          <w:szCs w:val="20"/>
        </w:rPr>
        <w:t xml:space="preserve">entors who operate only in Supply Leagues or above will </w:t>
      </w:r>
      <w:r w:rsidRPr="00241BAC">
        <w:rPr>
          <w:b/>
          <w:bCs w:val="0"/>
          <w:i/>
          <w:sz w:val="20"/>
          <w:szCs w:val="20"/>
        </w:rPr>
        <w:t>not</w:t>
      </w:r>
      <w:r w:rsidRPr="00241BAC">
        <w:rPr>
          <w:i/>
          <w:sz w:val="20"/>
          <w:szCs w:val="20"/>
        </w:rPr>
        <w:t xml:space="preserve"> be required to have an in-date DBS.</w:t>
      </w:r>
    </w:p>
    <w:p w:rsidR="00241BAC" w:rsidRPr="00241BAC" w:rsidRDefault="00241BAC" w:rsidP="00241BAC">
      <w:pPr>
        <w:spacing w:after="140" w:line="240" w:lineRule="atLeast"/>
        <w:jc w:val="both"/>
        <w:rPr>
          <w:b/>
          <w:i/>
          <w:sz w:val="20"/>
          <w:szCs w:val="20"/>
          <w:u w:val="single"/>
        </w:rPr>
      </w:pPr>
      <w:r w:rsidRPr="00241BAC">
        <w:rPr>
          <w:b/>
          <w:i/>
          <w:sz w:val="20"/>
          <w:szCs w:val="20"/>
          <w:u w:val="single"/>
        </w:rPr>
        <w:t>Safeguarding Children Workshop</w:t>
      </w:r>
    </w:p>
    <w:p w:rsidR="00241BAC" w:rsidRPr="00241BAC" w:rsidRDefault="00241BAC" w:rsidP="00241BAC">
      <w:pPr>
        <w:spacing w:after="140" w:line="240" w:lineRule="atLeast"/>
        <w:jc w:val="both"/>
        <w:rPr>
          <w:i/>
          <w:sz w:val="20"/>
          <w:szCs w:val="20"/>
        </w:rPr>
      </w:pPr>
      <w:r>
        <w:rPr>
          <w:i/>
          <w:sz w:val="20"/>
          <w:szCs w:val="20"/>
        </w:rPr>
        <w:t>Referees in Y</w:t>
      </w:r>
      <w:r w:rsidRPr="00241BAC">
        <w:rPr>
          <w:i/>
          <w:sz w:val="20"/>
          <w:szCs w:val="20"/>
        </w:rPr>
        <w:t xml:space="preserve">outh football </w:t>
      </w:r>
      <w:r w:rsidRPr="00241BAC">
        <w:rPr>
          <w:b/>
          <w:bCs w:val="0"/>
          <w:i/>
          <w:sz w:val="20"/>
          <w:szCs w:val="20"/>
        </w:rPr>
        <w:t>and</w:t>
      </w:r>
      <w:r>
        <w:rPr>
          <w:i/>
          <w:sz w:val="20"/>
          <w:szCs w:val="20"/>
        </w:rPr>
        <w:t xml:space="preserve"> Observers, Coaches and M</w:t>
      </w:r>
      <w:r w:rsidRPr="00241BAC">
        <w:rPr>
          <w:i/>
          <w:sz w:val="20"/>
          <w:szCs w:val="20"/>
        </w:rPr>
        <w:t>entors operating below Supply Leagues have to renew their Safeguarding training in preparation for the 2020</w:t>
      </w:r>
      <w:r>
        <w:rPr>
          <w:i/>
          <w:sz w:val="20"/>
          <w:szCs w:val="20"/>
        </w:rPr>
        <w:t>-</w:t>
      </w:r>
      <w:r w:rsidRPr="00241BAC">
        <w:rPr>
          <w:i/>
          <w:sz w:val="20"/>
          <w:szCs w:val="20"/>
        </w:rPr>
        <w:t>21 season, where this will be mandatory.</w:t>
      </w:r>
    </w:p>
    <w:p w:rsidR="00241BAC" w:rsidRPr="00FB03CF" w:rsidRDefault="00FB03CF" w:rsidP="00FB03CF">
      <w:pPr>
        <w:spacing w:after="140" w:line="240" w:lineRule="atLeast"/>
        <w:jc w:val="both"/>
        <w:rPr>
          <w:i/>
          <w:sz w:val="20"/>
          <w:szCs w:val="20"/>
        </w:rPr>
      </w:pPr>
      <w:r>
        <w:rPr>
          <w:i/>
          <w:sz w:val="20"/>
          <w:szCs w:val="20"/>
        </w:rPr>
        <w:t>Referees who officiate in open-age football only and Observers, Coaches and M</w:t>
      </w:r>
      <w:r w:rsidR="00241BAC" w:rsidRPr="00FB03CF">
        <w:rPr>
          <w:i/>
          <w:sz w:val="20"/>
          <w:szCs w:val="20"/>
        </w:rPr>
        <w:t xml:space="preserve">entors who operate only in Supply Leagues or above will </w:t>
      </w:r>
      <w:r w:rsidR="00241BAC" w:rsidRPr="00FB03CF">
        <w:rPr>
          <w:b/>
          <w:bCs w:val="0"/>
          <w:i/>
          <w:sz w:val="20"/>
          <w:szCs w:val="20"/>
        </w:rPr>
        <w:t>not</w:t>
      </w:r>
      <w:r w:rsidR="00241BAC" w:rsidRPr="00FB03CF">
        <w:rPr>
          <w:i/>
          <w:sz w:val="20"/>
          <w:szCs w:val="20"/>
        </w:rPr>
        <w:t xml:space="preserve"> be required to renew their safeguarding qualification.  </w:t>
      </w:r>
    </w:p>
    <w:p w:rsidR="00FB03CF" w:rsidRDefault="00FB03CF" w:rsidP="00BF751D">
      <w:pPr>
        <w:pStyle w:val="BodyText"/>
        <w:tabs>
          <w:tab w:val="left" w:pos="480"/>
        </w:tabs>
        <w:rPr>
          <w:rFonts w:cs="Arial"/>
        </w:rPr>
      </w:pPr>
      <w:r>
        <w:rPr>
          <w:rFonts w:cs="Arial"/>
        </w:rPr>
        <w:t>I now move on to another major change.</w:t>
      </w:r>
    </w:p>
    <w:p w:rsidR="00BF751D" w:rsidRDefault="00265C97" w:rsidP="00BF751D">
      <w:pPr>
        <w:pStyle w:val="BodyText"/>
        <w:tabs>
          <w:tab w:val="left" w:pos="480"/>
        </w:tabs>
        <w:rPr>
          <w:rFonts w:cs="Arial"/>
        </w:rPr>
      </w:pPr>
      <w:r>
        <w:rPr>
          <w:rFonts w:cs="Arial"/>
        </w:rPr>
        <w:t xml:space="preserve">REGISTRATION – </w:t>
      </w:r>
      <w:r w:rsidR="00BF751D">
        <w:rPr>
          <w:rFonts w:cs="Arial"/>
        </w:rPr>
        <w:t xml:space="preserve">The FA has decided that the “season” for Referees will align with the playing season, running from 1 July to 30 April. This affects all </w:t>
      </w:r>
      <w:r w:rsidR="00552FD1">
        <w:rPr>
          <w:rFonts w:cs="Arial"/>
        </w:rPr>
        <w:t xml:space="preserve">match-related </w:t>
      </w:r>
      <w:r w:rsidR="00BF751D">
        <w:rPr>
          <w:rFonts w:cs="Arial"/>
        </w:rPr>
        <w:t>marking</w:t>
      </w:r>
      <w:r w:rsidR="00552FD1">
        <w:rPr>
          <w:rFonts w:cs="Arial"/>
        </w:rPr>
        <w:t>s</w:t>
      </w:r>
      <w:r w:rsidR="00BF751D">
        <w:rPr>
          <w:rFonts w:cs="Arial"/>
        </w:rPr>
        <w:t xml:space="preserve"> for Referees in future, meaning promotion will not be decided until the end of the season.</w:t>
      </w:r>
    </w:p>
    <w:p w:rsidR="00297FB8" w:rsidRDefault="00297FB8" w:rsidP="00BF751D">
      <w:pPr>
        <w:pStyle w:val="BodyText"/>
        <w:tabs>
          <w:tab w:val="left" w:pos="480"/>
        </w:tabs>
        <w:rPr>
          <w:rFonts w:cs="Arial"/>
        </w:rPr>
      </w:pPr>
      <w:r w:rsidRPr="00265C97">
        <w:rPr>
          <w:rFonts w:cs="Arial"/>
          <w:b/>
        </w:rPr>
        <w:t>Registration</w:t>
      </w:r>
      <w:r>
        <w:rPr>
          <w:rFonts w:cs="Arial"/>
        </w:rPr>
        <w:t xml:space="preserve"> will commence from </w:t>
      </w:r>
      <w:r w:rsidRPr="00297FB8">
        <w:rPr>
          <w:rFonts w:cs="Arial"/>
          <w:b/>
        </w:rPr>
        <w:t>June 1</w:t>
      </w:r>
      <w:r>
        <w:rPr>
          <w:rFonts w:cs="Arial"/>
        </w:rPr>
        <w:t xml:space="preserve">. </w:t>
      </w:r>
      <w:r w:rsidR="00265C97">
        <w:rPr>
          <w:rFonts w:cs="Arial"/>
        </w:rPr>
        <w:t>Due to a shorter period before the season f</w:t>
      </w:r>
      <w:r w:rsidR="00265C97">
        <w:t xml:space="preserve">ees are payable on or before </w:t>
      </w:r>
      <w:r w:rsidR="00265C97" w:rsidRPr="00265C97">
        <w:rPr>
          <w:b/>
        </w:rPr>
        <w:t>10th July</w:t>
      </w:r>
      <w:r>
        <w:rPr>
          <w:rFonts w:cs="Arial"/>
        </w:rPr>
        <w:t xml:space="preserve">, the late fine will come in </w:t>
      </w:r>
      <w:r w:rsidR="00265C97">
        <w:rPr>
          <w:rFonts w:cs="Arial"/>
        </w:rPr>
        <w:t xml:space="preserve">then </w:t>
      </w:r>
      <w:r>
        <w:rPr>
          <w:rFonts w:cs="Arial"/>
        </w:rPr>
        <w:t xml:space="preserve">and that will apply to any registrations after </w:t>
      </w:r>
      <w:r w:rsidR="00265C97">
        <w:rPr>
          <w:rFonts w:cs="Arial"/>
        </w:rPr>
        <w:t>that date – this applies even if your registration is a free one!</w:t>
      </w:r>
    </w:p>
    <w:p w:rsidR="00265C97" w:rsidRDefault="00265C97" w:rsidP="00265C97">
      <w:pPr>
        <w:pStyle w:val="BodyText"/>
        <w:tabs>
          <w:tab w:val="left" w:pos="480"/>
        </w:tabs>
        <w:rPr>
          <w:rFonts w:cs="Arial"/>
        </w:rPr>
      </w:pPr>
      <w:r>
        <w:rPr>
          <w:rFonts w:cs="Arial"/>
        </w:rPr>
        <w:t>It is vital that you register early, particularly if you are going to officiate in any summer tournaments. Failure to register could affect your public liability cover – so it’s in your best interest to be early.</w:t>
      </w:r>
    </w:p>
    <w:p w:rsidR="00265C97" w:rsidRDefault="00265C97" w:rsidP="00265C97">
      <w:pPr>
        <w:pStyle w:val="BodyText"/>
        <w:tabs>
          <w:tab w:val="left" w:pos="480"/>
        </w:tabs>
        <w:rPr>
          <w:rFonts w:cs="Arial"/>
        </w:rPr>
      </w:pPr>
      <w:r>
        <w:rPr>
          <w:rFonts w:cs="Arial"/>
        </w:rPr>
        <w:lastRenderedPageBreak/>
        <w:t>There is a requirement to attend a “sin bin se</w:t>
      </w:r>
      <w:r w:rsidRPr="00552FD1">
        <w:rPr>
          <w:rFonts w:cs="Arial"/>
        </w:rPr>
        <w:t>mi</w:t>
      </w:r>
      <w:r>
        <w:rPr>
          <w:rFonts w:cs="Arial"/>
        </w:rPr>
        <w:t>nar” (details of which you have been and will further be advised) before registration. Additionally, make sure all the other requirements we now have are up to date too, so that registration goes smoothly for you.</w:t>
      </w:r>
    </w:p>
    <w:p w:rsidR="00265C97" w:rsidRDefault="00265C97" w:rsidP="00265C97">
      <w:pPr>
        <w:pStyle w:val="BodyText"/>
        <w:tabs>
          <w:tab w:val="left" w:pos="480"/>
        </w:tabs>
        <w:rPr>
          <w:rFonts w:cs="Arial"/>
        </w:rPr>
      </w:pPr>
      <w:r>
        <w:rPr>
          <w:rFonts w:cs="Arial"/>
        </w:rPr>
        <w:t xml:space="preserve">When registering, please select the category of “active” </w:t>
      </w:r>
      <w:r>
        <w:rPr>
          <w:rFonts w:cs="Arial"/>
          <w:u w:val="single"/>
        </w:rPr>
        <w:t>only</w:t>
      </w:r>
      <w:r>
        <w:rPr>
          <w:rFonts w:cs="Arial"/>
        </w:rPr>
        <w:t xml:space="preserve"> if you </w:t>
      </w:r>
      <w:r>
        <w:rPr>
          <w:rFonts w:cs="Arial"/>
          <w:u w:val="single"/>
        </w:rPr>
        <w:t>regularly</w:t>
      </w:r>
      <w:r>
        <w:rPr>
          <w:rFonts w:cs="Arial"/>
        </w:rPr>
        <w:t xml:space="preserve"> officiate. If you do not regularly officiate and indicate you are active, it causes a distortion of the actual figures for officials. So please choose an alternative (Level 10) if you are active as a Developer (Observer, Tutor, Mentor, etc.) rather than a Referee.</w:t>
      </w:r>
    </w:p>
    <w:p w:rsidR="00F53D2E" w:rsidRDefault="00F53D2E" w:rsidP="00F16A94">
      <w:pPr>
        <w:pStyle w:val="BodyText"/>
        <w:tabs>
          <w:tab w:val="left" w:pos="480"/>
        </w:tabs>
        <w:rPr>
          <w:rFonts w:cs="Arial"/>
        </w:rPr>
      </w:pPr>
      <w:r>
        <w:rPr>
          <w:rFonts w:cs="Arial"/>
        </w:rPr>
        <w:t xml:space="preserve">Before </w:t>
      </w:r>
      <w:r w:rsidR="00265C97">
        <w:rPr>
          <w:rFonts w:cs="Arial"/>
        </w:rPr>
        <w:t>continuing with</w:t>
      </w:r>
      <w:r>
        <w:rPr>
          <w:rFonts w:cs="Arial"/>
        </w:rPr>
        <w:t xml:space="preserve"> what is a</w:t>
      </w:r>
      <w:r w:rsidR="009E7686">
        <w:rPr>
          <w:rFonts w:cs="Arial"/>
        </w:rPr>
        <w:t>lways a</w:t>
      </w:r>
      <w:r>
        <w:rPr>
          <w:rFonts w:cs="Arial"/>
        </w:rPr>
        <w:t xml:space="preserve"> very lengthy letter (but I really hope you will read it all), I have to reflect on what </w:t>
      </w:r>
      <w:r w:rsidR="009E7686">
        <w:rPr>
          <w:rFonts w:cs="Arial"/>
        </w:rPr>
        <w:t xml:space="preserve">is </w:t>
      </w:r>
      <w:r>
        <w:rPr>
          <w:rFonts w:cs="Arial"/>
        </w:rPr>
        <w:t xml:space="preserve">a </w:t>
      </w:r>
      <w:r w:rsidR="004D1C05">
        <w:rPr>
          <w:rFonts w:cs="Arial"/>
        </w:rPr>
        <w:t xml:space="preserve">historic </w:t>
      </w:r>
      <w:r>
        <w:rPr>
          <w:rFonts w:cs="Arial"/>
        </w:rPr>
        <w:t>time for MFA.</w:t>
      </w:r>
    </w:p>
    <w:p w:rsidR="009E7686" w:rsidRDefault="00F53D2E" w:rsidP="00F16A94">
      <w:pPr>
        <w:pStyle w:val="BodyText"/>
        <w:tabs>
          <w:tab w:val="left" w:pos="480"/>
        </w:tabs>
        <w:rPr>
          <w:rFonts w:cs="Arial"/>
        </w:rPr>
      </w:pPr>
      <w:r>
        <w:rPr>
          <w:rFonts w:cs="Arial"/>
        </w:rPr>
        <w:t xml:space="preserve">As you will know, we </w:t>
      </w:r>
      <w:r w:rsidR="00440A4F">
        <w:rPr>
          <w:rFonts w:cs="Arial"/>
        </w:rPr>
        <w:t>have moved</w:t>
      </w:r>
      <w:r>
        <w:rPr>
          <w:rFonts w:cs="Arial"/>
        </w:rPr>
        <w:t xml:space="preserve"> to Rectory Park, Northolt. </w:t>
      </w:r>
    </w:p>
    <w:p w:rsidR="00F53D2E" w:rsidRDefault="00F53D2E" w:rsidP="00F16A94">
      <w:pPr>
        <w:pStyle w:val="BodyText"/>
        <w:tabs>
          <w:tab w:val="left" w:pos="480"/>
        </w:tabs>
        <w:rPr>
          <w:rFonts w:cs="Arial"/>
        </w:rPr>
      </w:pPr>
      <w:r>
        <w:rPr>
          <w:rFonts w:cs="Arial"/>
        </w:rPr>
        <w:t xml:space="preserve">We have a state-of-the-art facility </w:t>
      </w:r>
      <w:r w:rsidR="009E7686">
        <w:rPr>
          <w:rFonts w:cs="Arial"/>
        </w:rPr>
        <w:t xml:space="preserve">available to us </w:t>
      </w:r>
      <w:r>
        <w:rPr>
          <w:rFonts w:cs="Arial"/>
        </w:rPr>
        <w:t>and I can assure you that Referees and those associated with refereeing have not been forgotten.</w:t>
      </w:r>
    </w:p>
    <w:p w:rsidR="008C4012" w:rsidRDefault="00DA165F" w:rsidP="00DA165F">
      <w:pPr>
        <w:pStyle w:val="BodyText"/>
        <w:tabs>
          <w:tab w:val="left" w:pos="480"/>
        </w:tabs>
        <w:rPr>
          <w:rFonts w:cs="Arial"/>
        </w:rPr>
      </w:pPr>
      <w:r>
        <w:rPr>
          <w:rFonts w:cs="Arial"/>
        </w:rPr>
        <w:t xml:space="preserve">Part of the move has seen re-branding – a new badge, for example. </w:t>
      </w:r>
    </w:p>
    <w:p w:rsidR="008C4012" w:rsidRPr="004E710D" w:rsidRDefault="00DA165F" w:rsidP="00DA165F">
      <w:pPr>
        <w:pStyle w:val="BodyText"/>
        <w:tabs>
          <w:tab w:val="left" w:pos="480"/>
        </w:tabs>
        <w:rPr>
          <w:rFonts w:cs="Arial"/>
        </w:rPr>
      </w:pPr>
      <w:r>
        <w:rPr>
          <w:rFonts w:cs="Arial"/>
        </w:rPr>
        <w:t xml:space="preserve">The one for Referees </w:t>
      </w:r>
      <w:r w:rsidR="008C4012">
        <w:rPr>
          <w:rFonts w:cs="Arial"/>
        </w:rPr>
        <w:t>(sew-on) can be purchased via the MFA Office</w:t>
      </w:r>
      <w:r w:rsidR="00440A4F">
        <w:rPr>
          <w:rFonts w:cs="Arial"/>
        </w:rPr>
        <w:t xml:space="preserve"> and we would encourage you to use </w:t>
      </w:r>
      <w:r w:rsidR="00440A4F" w:rsidRPr="004E710D">
        <w:rPr>
          <w:rFonts w:cs="Arial"/>
        </w:rPr>
        <w:t>one</w:t>
      </w:r>
      <w:r w:rsidR="008C4012" w:rsidRPr="004E710D">
        <w:rPr>
          <w:rFonts w:cs="Arial"/>
        </w:rPr>
        <w:t>.</w:t>
      </w:r>
    </w:p>
    <w:p w:rsidR="00DA165F" w:rsidRPr="004E710D" w:rsidRDefault="008C4012" w:rsidP="006347BC">
      <w:pPr>
        <w:pStyle w:val="NormalWeb"/>
        <w:spacing w:before="0" w:beforeAutospacing="0" w:after="140" w:afterAutospacing="0" w:line="240" w:lineRule="atLeast"/>
        <w:jc w:val="both"/>
        <w:rPr>
          <w:rFonts w:ascii="Arial" w:hAnsi="Arial" w:cs="Arial"/>
          <w:sz w:val="20"/>
        </w:rPr>
      </w:pPr>
      <w:r w:rsidRPr="004E710D">
        <w:rPr>
          <w:rFonts w:ascii="Arial" w:hAnsi="Arial" w:cs="Arial"/>
          <w:sz w:val="20"/>
          <w:szCs w:val="20"/>
        </w:rPr>
        <w:t xml:space="preserve">If you would like the badge embroidered, Robbie Holland (Sports and Trophies), </w:t>
      </w:r>
      <w:r w:rsidR="004E710D" w:rsidRPr="004E710D">
        <w:rPr>
          <w:rFonts w:ascii="Arial" w:hAnsi="Arial" w:cs="Arial"/>
          <w:sz w:val="20"/>
          <w:szCs w:val="20"/>
        </w:rPr>
        <w:t xml:space="preserve">the Referees’ Association </w:t>
      </w:r>
      <w:r w:rsidR="00593FB5">
        <w:rPr>
          <w:rFonts w:ascii="Arial" w:hAnsi="Arial" w:cs="Arial"/>
          <w:sz w:val="20"/>
          <w:szCs w:val="20"/>
        </w:rPr>
        <w:t xml:space="preserve">through Sporting Touch </w:t>
      </w:r>
      <w:r w:rsidR="004E710D" w:rsidRPr="004E710D">
        <w:rPr>
          <w:rFonts w:ascii="Arial" w:hAnsi="Arial" w:cs="Arial"/>
          <w:sz w:val="20"/>
          <w:szCs w:val="20"/>
        </w:rPr>
        <w:t xml:space="preserve">– </w:t>
      </w:r>
      <w:hyperlink r:id="rId10" w:tgtFrame="_blank" w:history="1">
        <w:r w:rsidR="004E710D" w:rsidRPr="004E710D">
          <w:rPr>
            <w:rStyle w:val="Hyperlink"/>
            <w:rFonts w:ascii="Arial" w:hAnsi="Arial" w:cs="Arial"/>
            <w:sz w:val="20"/>
            <w:szCs w:val="20"/>
          </w:rPr>
          <w:t>www.the-rashop.org</w:t>
        </w:r>
      </w:hyperlink>
      <w:r w:rsidR="00593FB5">
        <w:rPr>
          <w:rFonts w:ascii="Arial" w:hAnsi="Arial" w:cs="Arial"/>
          <w:sz w:val="20"/>
          <w:szCs w:val="20"/>
        </w:rPr>
        <w:t>,</w:t>
      </w:r>
      <w:r w:rsidR="004E710D">
        <w:rPr>
          <w:rFonts w:ascii="Arial" w:hAnsi="Arial" w:cs="Arial"/>
          <w:sz w:val="20"/>
          <w:szCs w:val="20"/>
        </w:rPr>
        <w:t xml:space="preserve"> </w:t>
      </w:r>
      <w:r w:rsidRPr="004E710D">
        <w:rPr>
          <w:rFonts w:ascii="Arial" w:hAnsi="Arial" w:cs="Arial"/>
          <w:sz w:val="20"/>
        </w:rPr>
        <w:t>Imprime</w:t>
      </w:r>
      <w:r w:rsidR="00593FB5">
        <w:rPr>
          <w:rFonts w:ascii="Arial" w:hAnsi="Arial" w:cs="Arial"/>
          <w:sz w:val="20"/>
        </w:rPr>
        <w:t xml:space="preserve"> and</w:t>
      </w:r>
      <w:r w:rsidR="006347BC">
        <w:rPr>
          <w:rFonts w:ascii="Arial" w:hAnsi="Arial" w:cs="Arial"/>
          <w:sz w:val="20"/>
        </w:rPr>
        <w:t xml:space="preserve"> A &amp; H </w:t>
      </w:r>
      <w:r w:rsidRPr="004E710D">
        <w:rPr>
          <w:rFonts w:ascii="Arial" w:hAnsi="Arial" w:cs="Arial"/>
          <w:sz w:val="20"/>
        </w:rPr>
        <w:t>are licensed to do so.</w:t>
      </w:r>
    </w:p>
    <w:p w:rsidR="00DA165F" w:rsidRDefault="008D1D83" w:rsidP="00DA165F">
      <w:pPr>
        <w:pStyle w:val="BodyText"/>
        <w:tabs>
          <w:tab w:val="left" w:pos="0"/>
        </w:tabs>
        <w:rPr>
          <w:rFonts w:cs="Arial"/>
        </w:rPr>
      </w:pPr>
      <w:r>
        <w:rPr>
          <w:rFonts w:cs="Arial"/>
        </w:rPr>
        <w:t>A new staffing structure has</w:t>
      </w:r>
      <w:r w:rsidR="00DA165F">
        <w:rPr>
          <w:rFonts w:cs="Arial"/>
        </w:rPr>
        <w:t xml:space="preserve"> com</w:t>
      </w:r>
      <w:r w:rsidR="00BF751D">
        <w:rPr>
          <w:rFonts w:cs="Arial"/>
        </w:rPr>
        <w:t xml:space="preserve">e </w:t>
      </w:r>
      <w:r w:rsidR="00DA165F">
        <w:rPr>
          <w:rFonts w:cs="Arial"/>
        </w:rPr>
        <w:t>together.</w:t>
      </w:r>
      <w:r w:rsidR="00633D59">
        <w:rPr>
          <w:rFonts w:cs="Arial"/>
        </w:rPr>
        <w:t xml:space="preserve"> I make</w:t>
      </w:r>
      <w:bookmarkStart w:id="0" w:name="_GoBack"/>
      <w:bookmarkEnd w:id="0"/>
      <w:r w:rsidR="00633D59">
        <w:rPr>
          <w:rFonts w:cs="Arial"/>
        </w:rPr>
        <w:t xml:space="preserve"> </w:t>
      </w:r>
      <w:r w:rsidR="00DC2CBE">
        <w:rPr>
          <w:rFonts w:cs="Arial"/>
        </w:rPr>
        <w:t xml:space="preserve">brief </w:t>
      </w:r>
      <w:r w:rsidR="00633D59">
        <w:rPr>
          <w:rFonts w:cs="Arial"/>
        </w:rPr>
        <w:t xml:space="preserve">reference to it here and when I </w:t>
      </w:r>
      <w:r w:rsidR="009E7686">
        <w:rPr>
          <w:rFonts w:cs="Arial"/>
        </w:rPr>
        <w:t>mention the word</w:t>
      </w:r>
      <w:r w:rsidR="00633D59">
        <w:rPr>
          <w:rFonts w:cs="Arial"/>
        </w:rPr>
        <w:t xml:space="preserve"> “Referee”, I refer to all our volunteers who contribute to the success of MFA in the refereeing area.</w:t>
      </w:r>
    </w:p>
    <w:p w:rsidR="00265C97" w:rsidRDefault="00440A4F" w:rsidP="00DA165F">
      <w:pPr>
        <w:pStyle w:val="BodyText"/>
        <w:tabs>
          <w:tab w:val="left" w:pos="0"/>
        </w:tabs>
        <w:rPr>
          <w:rFonts w:cs="Arial"/>
        </w:rPr>
      </w:pPr>
      <w:r>
        <w:rPr>
          <w:rFonts w:cs="Arial"/>
        </w:rPr>
        <w:t>Your new direct point of contact is Daniel May. He has fitted in very well and is supporting Referees most effectively. Katie Phillipson is also support</w:t>
      </w:r>
      <w:r w:rsidR="00265C97">
        <w:rPr>
          <w:rFonts w:cs="Arial"/>
        </w:rPr>
        <w:t>ing</w:t>
      </w:r>
      <w:r>
        <w:rPr>
          <w:rFonts w:cs="Arial"/>
        </w:rPr>
        <w:t xml:space="preserve"> Referees and, together with our safeguarding team of Sharon Porter and Neil Fowler</w:t>
      </w:r>
      <w:r w:rsidR="008D1D83">
        <w:rPr>
          <w:rFonts w:cs="Arial"/>
        </w:rPr>
        <w:t>,</w:t>
      </w:r>
      <w:r>
        <w:rPr>
          <w:rFonts w:cs="Arial"/>
        </w:rPr>
        <w:t xml:space="preserve"> has worked to produce cards with useful advice</w:t>
      </w:r>
      <w:r w:rsidR="00265C97">
        <w:rPr>
          <w:rFonts w:cs="Arial"/>
        </w:rPr>
        <w:t>. One is an emergency contact card</w:t>
      </w:r>
      <w:r w:rsidR="00552FD1">
        <w:rPr>
          <w:rFonts w:cs="Arial"/>
        </w:rPr>
        <w:t>, which y</w:t>
      </w:r>
      <w:r w:rsidR="007C1B62">
        <w:rPr>
          <w:rFonts w:cs="Arial"/>
        </w:rPr>
        <w:t>o</w:t>
      </w:r>
      <w:r w:rsidR="00552FD1">
        <w:rPr>
          <w:rFonts w:cs="Arial"/>
        </w:rPr>
        <w:t>u should have received. T</w:t>
      </w:r>
      <w:r w:rsidR="00265C97">
        <w:rPr>
          <w:rFonts w:cs="Arial"/>
        </w:rPr>
        <w:t>he other</w:t>
      </w:r>
      <w:r>
        <w:rPr>
          <w:rFonts w:cs="Arial"/>
        </w:rPr>
        <w:t xml:space="preserve"> outlines action</w:t>
      </w:r>
      <w:r w:rsidR="00552FD1">
        <w:rPr>
          <w:rFonts w:cs="Arial"/>
        </w:rPr>
        <w:t>s</w:t>
      </w:r>
      <w:r>
        <w:rPr>
          <w:rFonts w:cs="Arial"/>
        </w:rPr>
        <w:t xml:space="preserve"> in relation to “sin bins” and dissent to try to make it easier to understand.</w:t>
      </w:r>
      <w:r w:rsidR="00265C97">
        <w:rPr>
          <w:rFonts w:cs="Arial"/>
        </w:rPr>
        <w:t xml:space="preserve"> Th</w:t>
      </w:r>
      <w:r w:rsidR="00552FD1">
        <w:rPr>
          <w:rFonts w:cs="Arial"/>
        </w:rPr>
        <w:t>at</w:t>
      </w:r>
      <w:r w:rsidR="00265C97">
        <w:rPr>
          <w:rFonts w:cs="Arial"/>
        </w:rPr>
        <w:t xml:space="preserve"> card is </w:t>
      </w:r>
      <w:r w:rsidR="007C1B62">
        <w:rPr>
          <w:rFonts w:cs="Arial"/>
          <w:u w:val="single"/>
        </w:rPr>
        <w:t>being sent to you</w:t>
      </w:r>
      <w:r w:rsidR="00265C97">
        <w:rPr>
          <w:rFonts w:cs="Arial"/>
        </w:rPr>
        <w:t>.</w:t>
      </w:r>
    </w:p>
    <w:p w:rsidR="00290E45" w:rsidRPr="00A748FC" w:rsidRDefault="00290E45" w:rsidP="00F16A94">
      <w:pPr>
        <w:pStyle w:val="BodyText"/>
        <w:tabs>
          <w:tab w:val="left" w:pos="480"/>
        </w:tabs>
        <w:rPr>
          <w:rFonts w:cs="Arial"/>
        </w:rPr>
      </w:pPr>
      <w:r w:rsidRPr="00A748FC">
        <w:rPr>
          <w:rFonts w:cs="Arial"/>
        </w:rPr>
        <w:t xml:space="preserve">If you are not directly involved as a </w:t>
      </w:r>
      <w:r w:rsidR="00552FD1">
        <w:rPr>
          <w:rFonts w:cs="Arial"/>
        </w:rPr>
        <w:t xml:space="preserve">Referee but want to consider becoming a </w:t>
      </w:r>
      <w:r w:rsidRPr="00A748FC">
        <w:rPr>
          <w:rFonts w:cs="Arial"/>
        </w:rPr>
        <w:t xml:space="preserve">Developer </w:t>
      </w:r>
      <w:r w:rsidR="00552FD1">
        <w:rPr>
          <w:rFonts w:cs="Arial"/>
        </w:rPr>
        <w:t>and</w:t>
      </w:r>
      <w:r w:rsidRPr="00A748FC">
        <w:rPr>
          <w:rFonts w:cs="Arial"/>
        </w:rPr>
        <w:t xml:space="preserve"> wish to continue registration, please communicate with </w:t>
      </w:r>
      <w:hyperlink r:id="rId11" w:history="1">
        <w:r w:rsidR="0006251E" w:rsidRPr="0006251E">
          <w:rPr>
            <w:rStyle w:val="Hyperlink"/>
            <w:rFonts w:cs="Arial"/>
            <w:color w:val="auto"/>
            <w:u w:val="none"/>
          </w:rPr>
          <w:t>myself</w:t>
        </w:r>
      </w:hyperlink>
      <w:r w:rsidR="0006251E" w:rsidRPr="0006251E">
        <w:rPr>
          <w:rStyle w:val="Hyperlink"/>
          <w:rFonts w:cs="Arial"/>
          <w:color w:val="auto"/>
          <w:u w:val="none"/>
        </w:rPr>
        <w:t xml:space="preserve"> or </w:t>
      </w:r>
      <w:r w:rsidR="0006251E" w:rsidRPr="0006251E">
        <w:rPr>
          <w:rStyle w:val="Hyperlink"/>
          <w:rFonts w:cs="Arial"/>
          <w:color w:val="auto"/>
        </w:rPr>
        <w:t>d</w:t>
      </w:r>
      <w:r w:rsidR="0006251E" w:rsidRPr="0006251E">
        <w:rPr>
          <w:rFonts w:cs="Arial"/>
          <w:u w:val="single"/>
        </w:rPr>
        <w:t>aniel.may@middlesexfa.com</w:t>
      </w:r>
      <w:r w:rsidR="00A748FC" w:rsidRPr="00A748FC">
        <w:rPr>
          <w:rFonts w:cs="Arial"/>
        </w:rPr>
        <w:t xml:space="preserve"> and advice will follow </w:t>
      </w:r>
      <w:r w:rsidRPr="00A748FC">
        <w:rPr>
          <w:rFonts w:cs="Arial"/>
        </w:rPr>
        <w:t>on the best action to take.</w:t>
      </w:r>
    </w:p>
    <w:p w:rsidR="00744DF7" w:rsidRDefault="00744DF7" w:rsidP="00F16A94">
      <w:pPr>
        <w:pStyle w:val="BodyText"/>
        <w:tabs>
          <w:tab w:val="left" w:pos="480"/>
        </w:tabs>
        <w:rPr>
          <w:rFonts w:cs="Arial"/>
        </w:rPr>
      </w:pPr>
      <w:r>
        <w:rPr>
          <w:rFonts w:cs="Arial"/>
        </w:rPr>
        <w:t>APPOINTMENT NOTI</w:t>
      </w:r>
      <w:r w:rsidR="008D1D83">
        <w:rPr>
          <w:rFonts w:cs="Arial"/>
        </w:rPr>
        <w:t>F</w:t>
      </w:r>
      <w:r>
        <w:rPr>
          <w:rFonts w:cs="Arial"/>
        </w:rPr>
        <w:t xml:space="preserve">ICATIONS – with most of these now coming through Full Time, one of the important things to do is to check the time of kick-off with the home club. </w:t>
      </w:r>
      <w:r w:rsidR="00BF751D">
        <w:rPr>
          <w:rFonts w:cs="Arial"/>
        </w:rPr>
        <w:t>When MFA enters</w:t>
      </w:r>
      <w:r>
        <w:rPr>
          <w:rFonts w:cs="Arial"/>
        </w:rPr>
        <w:t xml:space="preserve"> a fixture</w:t>
      </w:r>
      <w:r w:rsidR="00BF751D">
        <w:rPr>
          <w:rFonts w:cs="Arial"/>
        </w:rPr>
        <w:t xml:space="preserve"> where</w:t>
      </w:r>
      <w:r>
        <w:rPr>
          <w:rFonts w:cs="Arial"/>
        </w:rPr>
        <w:t xml:space="preserve"> the KO time is often unknown, a “basic” KO time is entered – don’t take that as a definite. Similarly, with midweek fixtures, matches will often be listed for the Monday of the week in question – don’t take that as a certainty – CHECK with the home club the exact day!</w:t>
      </w:r>
    </w:p>
    <w:p w:rsidR="00290E45" w:rsidRPr="00290E45" w:rsidRDefault="00290E45" w:rsidP="00F16A94">
      <w:pPr>
        <w:pStyle w:val="BodyText"/>
        <w:tabs>
          <w:tab w:val="left" w:pos="480"/>
        </w:tabs>
        <w:rPr>
          <w:rFonts w:cs="Arial"/>
        </w:rPr>
      </w:pPr>
      <w:r>
        <w:rPr>
          <w:rFonts w:cs="Arial"/>
        </w:rPr>
        <w:t xml:space="preserve">CLOSED DATES – you can close any dates you know you are not available for on Whole Game when you first </w:t>
      </w:r>
      <w:r w:rsidRPr="00290E45">
        <w:rPr>
          <w:rFonts w:cs="Arial"/>
        </w:rPr>
        <w:t xml:space="preserve">register, any additional dates </w:t>
      </w:r>
      <w:r w:rsidRPr="00E54C8C">
        <w:rPr>
          <w:rFonts w:cs="Arial"/>
          <w:u w:val="single"/>
        </w:rPr>
        <w:t>MUST</w:t>
      </w:r>
      <w:r w:rsidRPr="00290E45">
        <w:rPr>
          <w:rFonts w:cs="Arial"/>
        </w:rPr>
        <w:t xml:space="preserve"> be closed using</w:t>
      </w:r>
      <w:r w:rsidR="00D147ED">
        <w:rPr>
          <w:rFonts w:cs="Arial"/>
        </w:rPr>
        <w:t xml:space="preserve"> –</w:t>
      </w:r>
      <w:r w:rsidRPr="00290E45">
        <w:rPr>
          <w:rFonts w:cs="Arial"/>
        </w:rPr>
        <w:t xml:space="preserve"> </w:t>
      </w:r>
      <w:hyperlink r:id="rId12" w:history="1">
        <w:r w:rsidRPr="00D147ED">
          <w:rPr>
            <w:rStyle w:val="Hyperlink"/>
            <w:rFonts w:cs="Arial"/>
            <w:color w:val="auto"/>
          </w:rPr>
          <w:t>closeddates@middlesexfa.com</w:t>
        </w:r>
      </w:hyperlink>
      <w:r w:rsidRPr="00290E45">
        <w:rPr>
          <w:rFonts w:cs="Arial"/>
        </w:rPr>
        <w:t xml:space="preserve"> </w:t>
      </w:r>
      <w:r w:rsidR="00D147ED">
        <w:rPr>
          <w:rFonts w:cs="Arial"/>
        </w:rPr>
        <w:t xml:space="preserve">– </w:t>
      </w:r>
      <w:r w:rsidRPr="00290E45">
        <w:rPr>
          <w:rFonts w:cs="Arial"/>
        </w:rPr>
        <w:t>please remember this.</w:t>
      </w:r>
    </w:p>
    <w:p w:rsidR="00290E45" w:rsidRPr="00290E45" w:rsidRDefault="00290E45" w:rsidP="00F16A94">
      <w:pPr>
        <w:pStyle w:val="BodyText"/>
        <w:tabs>
          <w:tab w:val="left" w:pos="480"/>
        </w:tabs>
        <w:rPr>
          <w:rFonts w:cs="Arial"/>
        </w:rPr>
      </w:pPr>
      <w:r w:rsidRPr="00290E45">
        <w:rPr>
          <w:rFonts w:cs="Arial"/>
        </w:rPr>
        <w:t>Similarly, we now encourage use of WGS for discipline reporting wherever possible as this eases the progress of your reports and ensures that any applicable standard punishments are put in place in due time.</w:t>
      </w:r>
    </w:p>
    <w:p w:rsidR="00290E45" w:rsidRPr="00290E45" w:rsidRDefault="00290E45" w:rsidP="00F16A94">
      <w:pPr>
        <w:pStyle w:val="BodyText"/>
        <w:tabs>
          <w:tab w:val="left" w:pos="480"/>
        </w:tabs>
        <w:rPr>
          <w:rFonts w:cs="Arial"/>
        </w:rPr>
      </w:pPr>
      <w:r w:rsidRPr="00290E45">
        <w:rPr>
          <w:rFonts w:cs="Arial"/>
        </w:rPr>
        <w:t xml:space="preserve">With modernising changes to the system used to report misconduct, you can be faced with a list of players for a club or team. If a player is not on that list, you have the opportunity of creating a record for a new player. MFA asks that before you do, you fully examine the list of players and look for the full names. We have had cases where new players have been created simply because the name given has been, Tommy instead of Thomas; Bobby instead of Robert; Jimmy instead of James, etc. Also, if a name is missing a letter, i.e. </w:t>
      </w:r>
      <w:r w:rsidR="00731E76">
        <w:rPr>
          <w:rFonts w:cs="Arial"/>
        </w:rPr>
        <w:t>Wells</w:t>
      </w:r>
      <w:r w:rsidRPr="00290E45">
        <w:rPr>
          <w:rFonts w:cs="Arial"/>
        </w:rPr>
        <w:t xml:space="preserve"> instead of </w:t>
      </w:r>
      <w:r w:rsidR="00731E76">
        <w:rPr>
          <w:rFonts w:cs="Arial"/>
        </w:rPr>
        <w:t>Welles</w:t>
      </w:r>
      <w:r w:rsidRPr="00290E45">
        <w:rPr>
          <w:rFonts w:cs="Arial"/>
        </w:rPr>
        <w:t>, Referees are creating another record instead of using common sense, so please give full thought to ensuring the name is not already there before finally creating a new player identity.</w:t>
      </w:r>
    </w:p>
    <w:p w:rsidR="00290E45" w:rsidRPr="00290E45" w:rsidRDefault="00290E45" w:rsidP="00F16A94">
      <w:pPr>
        <w:pStyle w:val="BodyText"/>
        <w:tabs>
          <w:tab w:val="left" w:pos="480"/>
        </w:tabs>
        <w:rPr>
          <w:rFonts w:cs="Arial"/>
        </w:rPr>
      </w:pPr>
      <w:r w:rsidRPr="00290E45">
        <w:rPr>
          <w:rFonts w:cs="Arial"/>
        </w:rPr>
        <w:t xml:space="preserve">For Youth football in particular, while you put the match in and get a list of players, it is still essential that you put, for example, Under-16 </w:t>
      </w:r>
      <w:r w:rsidRPr="00290E45">
        <w:rPr>
          <w:rFonts w:cs="Arial"/>
          <w:i/>
        </w:rPr>
        <w:t>Blue</w:t>
      </w:r>
      <w:r w:rsidRPr="00290E45">
        <w:rPr>
          <w:rFonts w:cs="Arial"/>
        </w:rPr>
        <w:t xml:space="preserve">, </w:t>
      </w:r>
      <w:r w:rsidRPr="00290E45">
        <w:rPr>
          <w:rFonts w:cs="Arial"/>
          <w:i/>
        </w:rPr>
        <w:t>Green</w:t>
      </w:r>
      <w:r w:rsidRPr="00290E45">
        <w:rPr>
          <w:rFonts w:cs="Arial"/>
        </w:rPr>
        <w:t xml:space="preserve"> or whatever. The reason is that although you get your list of players, when there is a </w:t>
      </w:r>
      <w:r w:rsidRPr="00290E45">
        <w:rPr>
          <w:rFonts w:cs="Arial"/>
          <w:i/>
        </w:rPr>
        <w:t>Blue</w:t>
      </w:r>
      <w:r w:rsidRPr="00290E45">
        <w:rPr>
          <w:rFonts w:cs="Arial"/>
        </w:rPr>
        <w:t xml:space="preserve"> or </w:t>
      </w:r>
      <w:r w:rsidRPr="00290E45">
        <w:rPr>
          <w:rFonts w:cs="Arial"/>
          <w:i/>
        </w:rPr>
        <w:t>Green</w:t>
      </w:r>
      <w:r w:rsidRPr="00290E45">
        <w:rPr>
          <w:rFonts w:cs="Arial"/>
        </w:rPr>
        <w:t xml:space="preserve"> split, it is essential any punishment is linked to the team the player was playing for when he was reported.</w:t>
      </w:r>
    </w:p>
    <w:p w:rsidR="00290E45" w:rsidRPr="00290E45" w:rsidRDefault="00290E45" w:rsidP="00F16A94">
      <w:pPr>
        <w:pStyle w:val="BodyText"/>
        <w:tabs>
          <w:tab w:val="left" w:pos="0"/>
        </w:tabs>
        <w:rPr>
          <w:rFonts w:cs="Arial"/>
        </w:rPr>
      </w:pPr>
      <w:r w:rsidRPr="00290E45">
        <w:rPr>
          <w:rFonts w:cs="Arial"/>
        </w:rPr>
        <w:t>Finally, there have been errors when players are sent off for two yellow cards. If you send off a player for S7 (</w:t>
      </w:r>
      <w:r w:rsidRPr="00290E45">
        <w:rPr>
          <w:rFonts w:cs="Arial"/>
          <w:shd w:val="clear" w:color="auto" w:fill="FFFFFF"/>
        </w:rPr>
        <w:t>receiving a second caution in the same match)</w:t>
      </w:r>
      <w:r w:rsidRPr="00290E45">
        <w:rPr>
          <w:rStyle w:val="apple-converted-space"/>
          <w:rFonts w:cs="Arial"/>
          <w:shd w:val="clear" w:color="auto" w:fill="FFFFFF"/>
        </w:rPr>
        <w:t xml:space="preserve">, you should NOT </w:t>
      </w:r>
      <w:r w:rsidRPr="00290E45">
        <w:rPr>
          <w:rFonts w:cs="Arial"/>
        </w:rPr>
        <w:t xml:space="preserve">submit the initial caution as well. </w:t>
      </w:r>
      <w:r w:rsidR="008D1D83">
        <w:rPr>
          <w:rFonts w:cs="Arial"/>
        </w:rPr>
        <w:t>T</w:t>
      </w:r>
      <w:r w:rsidRPr="00290E45">
        <w:rPr>
          <w:rFonts w:cs="Arial"/>
        </w:rPr>
        <w:t>he first caution as well as the second caution that brought about the dismissal should form part of the</w:t>
      </w:r>
      <w:r w:rsidR="004350C0">
        <w:rPr>
          <w:rFonts w:cs="Arial"/>
        </w:rPr>
        <w:t xml:space="preserve"> send</w:t>
      </w:r>
      <w:r w:rsidR="004350C0">
        <w:rPr>
          <w:rFonts w:cs="Arial"/>
        </w:rPr>
        <w:noBreakHyphen/>
      </w:r>
      <w:r w:rsidRPr="00042F8E">
        <w:rPr>
          <w:rFonts w:cs="Arial"/>
        </w:rPr>
        <w:t>off report</w:t>
      </w:r>
      <w:r w:rsidR="00CC1791">
        <w:rPr>
          <w:rFonts w:cs="Arial"/>
        </w:rPr>
        <w:t xml:space="preserve">. </w:t>
      </w:r>
    </w:p>
    <w:p w:rsidR="00290E45" w:rsidRPr="00290E45" w:rsidRDefault="00FB03CF" w:rsidP="00F16A94">
      <w:pPr>
        <w:pStyle w:val="BodyText"/>
        <w:tabs>
          <w:tab w:val="left" w:pos="0"/>
        </w:tabs>
        <w:rPr>
          <w:rFonts w:cs="Arial"/>
        </w:rPr>
      </w:pPr>
      <w:r>
        <w:rPr>
          <w:rFonts w:cs="Arial"/>
        </w:rPr>
        <w:t>REFEREE SUPPORT – w</w:t>
      </w:r>
      <w:r w:rsidR="00290E45" w:rsidRPr="00290E45">
        <w:rPr>
          <w:rFonts w:cs="Arial"/>
        </w:rPr>
        <w:t>ithin our support operation for Referees, we have a number of challenges and this season numbers of volunteers from the refereeing ranks in two particular areas ha</w:t>
      </w:r>
      <w:r w:rsidR="00C82AE4">
        <w:rPr>
          <w:rFonts w:cs="Arial"/>
        </w:rPr>
        <w:t>ve</w:t>
      </w:r>
      <w:r w:rsidR="00290E45" w:rsidRPr="00290E45">
        <w:rPr>
          <w:rFonts w:cs="Arial"/>
        </w:rPr>
        <w:t xml:space="preserve"> fallen.</w:t>
      </w:r>
    </w:p>
    <w:p w:rsidR="0014562E" w:rsidRDefault="00290E45" w:rsidP="00F16A94">
      <w:pPr>
        <w:pStyle w:val="ListParagraph"/>
        <w:tabs>
          <w:tab w:val="left" w:pos="0"/>
        </w:tabs>
        <w:autoSpaceDE w:val="0"/>
        <w:autoSpaceDN w:val="0"/>
        <w:spacing w:after="140" w:line="220" w:lineRule="atLeast"/>
        <w:rPr>
          <w:rFonts w:ascii="Arial" w:hAnsi="Arial" w:cs="Arial"/>
          <w:sz w:val="20"/>
        </w:rPr>
      </w:pPr>
      <w:r w:rsidRPr="00290E45">
        <w:rPr>
          <w:rFonts w:ascii="Arial" w:hAnsi="Arial" w:cs="Arial"/>
          <w:sz w:val="20"/>
        </w:rPr>
        <w:t xml:space="preserve">We still have a </w:t>
      </w:r>
      <w:r w:rsidR="00717017">
        <w:rPr>
          <w:rFonts w:ascii="Arial" w:hAnsi="Arial" w:cs="Arial"/>
          <w:sz w:val="20"/>
        </w:rPr>
        <w:t>need for</w:t>
      </w:r>
      <w:r w:rsidRPr="00290E45">
        <w:rPr>
          <w:rFonts w:ascii="Arial" w:hAnsi="Arial" w:cs="Arial"/>
          <w:sz w:val="20"/>
        </w:rPr>
        <w:t xml:space="preserve"> Observers. We have again struggled to complete sufficient </w:t>
      </w:r>
      <w:r w:rsidR="00042F8E">
        <w:rPr>
          <w:rFonts w:ascii="Arial" w:hAnsi="Arial" w:cs="Arial"/>
          <w:sz w:val="20"/>
        </w:rPr>
        <w:t xml:space="preserve">observations </w:t>
      </w:r>
      <w:r w:rsidRPr="00290E45">
        <w:rPr>
          <w:rFonts w:ascii="Arial" w:hAnsi="Arial" w:cs="Arial"/>
          <w:sz w:val="20"/>
        </w:rPr>
        <w:t xml:space="preserve">on </w:t>
      </w:r>
      <w:r w:rsidR="004350C0">
        <w:rPr>
          <w:rFonts w:ascii="Arial" w:hAnsi="Arial" w:cs="Arial"/>
          <w:sz w:val="20"/>
        </w:rPr>
        <w:t xml:space="preserve">promotion </w:t>
      </w:r>
      <w:r w:rsidRPr="00290E45">
        <w:rPr>
          <w:rFonts w:ascii="Arial" w:hAnsi="Arial" w:cs="Arial"/>
          <w:sz w:val="20"/>
        </w:rPr>
        <w:t xml:space="preserve">candidates this season. I do ask if you might consider taking a course to see how you might still stay in touch with refereeing after your on-field career is over. </w:t>
      </w:r>
    </w:p>
    <w:p w:rsidR="0014562E" w:rsidRDefault="0014562E" w:rsidP="00F16A94">
      <w:pPr>
        <w:pStyle w:val="ListParagraph"/>
        <w:tabs>
          <w:tab w:val="left" w:pos="0"/>
        </w:tabs>
        <w:autoSpaceDE w:val="0"/>
        <w:autoSpaceDN w:val="0"/>
        <w:spacing w:after="140" w:line="220" w:lineRule="atLeast"/>
        <w:rPr>
          <w:rFonts w:ascii="Arial" w:hAnsi="Arial" w:cs="Arial"/>
          <w:sz w:val="20"/>
        </w:rPr>
      </w:pPr>
      <w:r>
        <w:rPr>
          <w:rFonts w:ascii="Arial" w:hAnsi="Arial" w:cs="Arial"/>
          <w:sz w:val="20"/>
        </w:rPr>
        <w:t>However, you can still become and Observer while being an active Referee. There will be times when you may not have a fixture or – though hopefully not – injured, when you can keep in touch with the game while filling your time or recovering.</w:t>
      </w:r>
    </w:p>
    <w:p w:rsidR="00290E45" w:rsidRPr="008D1D83" w:rsidRDefault="00290E45" w:rsidP="00F16A94">
      <w:pPr>
        <w:pStyle w:val="ListParagraph"/>
        <w:tabs>
          <w:tab w:val="left" w:pos="0"/>
        </w:tabs>
        <w:autoSpaceDE w:val="0"/>
        <w:autoSpaceDN w:val="0"/>
        <w:spacing w:after="140" w:line="220" w:lineRule="atLeast"/>
        <w:rPr>
          <w:rFonts w:ascii="Arial" w:hAnsi="Arial" w:cs="Arial"/>
          <w:sz w:val="20"/>
        </w:rPr>
      </w:pPr>
      <w:r w:rsidRPr="00290E45">
        <w:rPr>
          <w:rFonts w:ascii="Arial" w:hAnsi="Arial" w:cs="Arial"/>
          <w:sz w:val="20"/>
        </w:rPr>
        <w:t xml:space="preserve">The new observation forms are far-less onerous to complete than the ones you may have benefited from having received in the past – so do consider </w:t>
      </w:r>
      <w:r w:rsidR="00CC1791">
        <w:rPr>
          <w:rFonts w:ascii="Arial" w:hAnsi="Arial" w:cs="Arial"/>
          <w:sz w:val="20"/>
        </w:rPr>
        <w:t>becoming a Developer</w:t>
      </w:r>
      <w:r w:rsidRPr="00290E45">
        <w:rPr>
          <w:rFonts w:ascii="Arial" w:hAnsi="Arial" w:cs="Arial"/>
          <w:sz w:val="20"/>
        </w:rPr>
        <w:t xml:space="preserve">. An incentive scheme that adds to fees and encourages </w:t>
      </w:r>
      <w:r w:rsidR="00B83E7D">
        <w:rPr>
          <w:rFonts w:ascii="Arial" w:hAnsi="Arial" w:cs="Arial"/>
          <w:sz w:val="20"/>
        </w:rPr>
        <w:t xml:space="preserve">frequent </w:t>
      </w:r>
      <w:r w:rsidRPr="00290E45">
        <w:rPr>
          <w:rFonts w:ascii="Arial" w:hAnsi="Arial" w:cs="Arial"/>
          <w:sz w:val="20"/>
        </w:rPr>
        <w:t xml:space="preserve">participation has been introduced. It takes the form of the basic (£15) fee and mileage allowance applying for each of the first three observations. For observations four to six, in addition to the fee and mileage allowance, a bonus of £5 will be paid per observation and for observation seven onwards, in addition to the fee and mileage allowance, </w:t>
      </w:r>
      <w:r w:rsidRPr="008D1D83">
        <w:rPr>
          <w:rFonts w:ascii="Arial" w:hAnsi="Arial" w:cs="Arial"/>
          <w:sz w:val="20"/>
        </w:rPr>
        <w:t>a bonus of £10 per observation will be paid.</w:t>
      </w:r>
    </w:p>
    <w:p w:rsidR="008F5620" w:rsidRPr="008D1D83" w:rsidRDefault="008F5620" w:rsidP="00F16A94">
      <w:pPr>
        <w:pStyle w:val="ListParagraph"/>
        <w:tabs>
          <w:tab w:val="left" w:pos="0"/>
        </w:tabs>
        <w:autoSpaceDE w:val="0"/>
        <w:autoSpaceDN w:val="0"/>
        <w:spacing w:after="140" w:line="220" w:lineRule="atLeast"/>
        <w:rPr>
          <w:rFonts w:ascii="Arial" w:hAnsi="Arial" w:cs="Arial"/>
          <w:sz w:val="20"/>
        </w:rPr>
      </w:pPr>
      <w:r w:rsidRPr="008D1D83">
        <w:rPr>
          <w:rFonts w:ascii="Arial" w:hAnsi="Arial" w:cs="Arial"/>
          <w:sz w:val="20"/>
        </w:rPr>
        <w:t xml:space="preserve">The FA has imposed a requirement for all Level 7 Referees seeking to enter the promotion scheme </w:t>
      </w:r>
      <w:r w:rsidR="004350C0" w:rsidRPr="008D1D83">
        <w:rPr>
          <w:rFonts w:ascii="Arial" w:hAnsi="Arial" w:cs="Arial"/>
          <w:sz w:val="20"/>
        </w:rPr>
        <w:t>f</w:t>
      </w:r>
      <w:r w:rsidR="00F5454E" w:rsidRPr="008D1D83">
        <w:rPr>
          <w:rFonts w:ascii="Arial" w:hAnsi="Arial" w:cs="Arial"/>
          <w:sz w:val="20"/>
        </w:rPr>
        <w:t xml:space="preserve">or the first time </w:t>
      </w:r>
      <w:r w:rsidRPr="008D1D83">
        <w:rPr>
          <w:rFonts w:ascii="Arial" w:hAnsi="Arial" w:cs="Arial"/>
          <w:sz w:val="20"/>
        </w:rPr>
        <w:t xml:space="preserve">of having refereed at least 20 matches in the “current registration period”. That is defined </w:t>
      </w:r>
      <w:r w:rsidR="00B83E7D" w:rsidRPr="008D1D83">
        <w:rPr>
          <w:rFonts w:ascii="Arial" w:hAnsi="Arial" w:cs="Arial"/>
          <w:sz w:val="20"/>
        </w:rPr>
        <w:t xml:space="preserve">in FA Regulations </w:t>
      </w:r>
      <w:r w:rsidRPr="008D1D83">
        <w:rPr>
          <w:rFonts w:ascii="Arial" w:hAnsi="Arial" w:cs="Arial"/>
          <w:sz w:val="20"/>
        </w:rPr>
        <w:t>as</w:t>
      </w:r>
      <w:r w:rsidR="005C7F03" w:rsidRPr="008D1D83">
        <w:rPr>
          <w:rFonts w:ascii="Arial" w:hAnsi="Arial" w:cs="Arial"/>
          <w:sz w:val="20"/>
        </w:rPr>
        <w:t>: “Registration will run from the date of registration until the following 31</w:t>
      </w:r>
      <w:r w:rsidR="005C7F03" w:rsidRPr="008D1D83">
        <w:rPr>
          <w:rFonts w:ascii="Arial" w:hAnsi="Arial" w:cs="Arial"/>
          <w:sz w:val="22"/>
          <w:szCs w:val="22"/>
        </w:rPr>
        <w:t xml:space="preserve"> May”</w:t>
      </w:r>
      <w:r w:rsidR="008D1D83" w:rsidRPr="008D1D83">
        <w:rPr>
          <w:rFonts w:ascii="Arial" w:hAnsi="Arial" w:cs="Arial"/>
          <w:sz w:val="22"/>
          <w:szCs w:val="22"/>
        </w:rPr>
        <w:t xml:space="preserve"> but will, in </w:t>
      </w:r>
      <w:r w:rsidR="008D1D83" w:rsidRPr="008D1D83">
        <w:rPr>
          <w:rFonts w:ascii="Arial" w:hAnsi="Arial" w:cs="Arial"/>
          <w:sz w:val="20"/>
        </w:rPr>
        <w:t>effect, become 1 July to 30 April when the new system is in place</w:t>
      </w:r>
      <w:r w:rsidR="005C7F03" w:rsidRPr="008D1D83">
        <w:rPr>
          <w:rFonts w:ascii="Arial" w:hAnsi="Arial" w:cs="Arial"/>
          <w:sz w:val="20"/>
        </w:rPr>
        <w:t>.</w:t>
      </w:r>
    </w:p>
    <w:p w:rsidR="005C7F03" w:rsidRDefault="005C7F03" w:rsidP="00F16A94">
      <w:pPr>
        <w:pStyle w:val="ListParagraph"/>
        <w:tabs>
          <w:tab w:val="left" w:pos="0"/>
        </w:tabs>
        <w:autoSpaceDE w:val="0"/>
        <w:autoSpaceDN w:val="0"/>
        <w:spacing w:after="140" w:line="220" w:lineRule="atLeast"/>
        <w:rPr>
          <w:rFonts w:ascii="Arial" w:hAnsi="Arial" w:cs="Arial"/>
          <w:sz w:val="20"/>
        </w:rPr>
      </w:pPr>
      <w:r w:rsidRPr="00F5454E">
        <w:rPr>
          <w:rFonts w:ascii="Arial" w:hAnsi="Arial" w:cs="Arial"/>
          <w:sz w:val="20"/>
        </w:rPr>
        <w:t xml:space="preserve">So if you are thinking of applying for promotion next </w:t>
      </w:r>
      <w:r w:rsidR="00096A4B">
        <w:rPr>
          <w:rFonts w:ascii="Arial" w:hAnsi="Arial" w:cs="Arial"/>
          <w:sz w:val="20"/>
        </w:rPr>
        <w:t>season</w:t>
      </w:r>
      <w:r w:rsidRPr="00F5454E">
        <w:rPr>
          <w:rFonts w:ascii="Arial" w:hAnsi="Arial" w:cs="Arial"/>
          <w:sz w:val="20"/>
        </w:rPr>
        <w:t xml:space="preserve">, make sure you have a </w:t>
      </w:r>
      <w:r w:rsidRPr="008D1D83">
        <w:rPr>
          <w:rFonts w:ascii="Arial" w:hAnsi="Arial" w:cs="Arial"/>
          <w:sz w:val="20"/>
          <w:u w:val="single"/>
        </w:rPr>
        <w:t>detailed</w:t>
      </w:r>
      <w:r w:rsidRPr="00F5454E">
        <w:rPr>
          <w:rFonts w:ascii="Arial" w:hAnsi="Arial" w:cs="Arial"/>
          <w:sz w:val="20"/>
        </w:rPr>
        <w:t xml:space="preserve"> record of matches where you have officiated so that MFA is easily able to verify th</w:t>
      </w:r>
      <w:r w:rsidR="00B83E7D" w:rsidRPr="00F5454E">
        <w:rPr>
          <w:rFonts w:ascii="Arial" w:hAnsi="Arial" w:cs="Arial"/>
          <w:sz w:val="20"/>
        </w:rPr>
        <w:t>em</w:t>
      </w:r>
      <w:r w:rsidRPr="00F5454E">
        <w:rPr>
          <w:rFonts w:ascii="Arial" w:hAnsi="Arial" w:cs="Arial"/>
          <w:sz w:val="20"/>
        </w:rPr>
        <w:t xml:space="preserve"> when you apply!</w:t>
      </w:r>
    </w:p>
    <w:p w:rsidR="00A748FC" w:rsidRDefault="00290E45" w:rsidP="00F16A94">
      <w:pPr>
        <w:pStyle w:val="BodyText"/>
        <w:tabs>
          <w:tab w:val="left" w:pos="0"/>
        </w:tabs>
        <w:rPr>
          <w:rFonts w:ascii="FS Jack" w:hAnsi="FS Jack"/>
          <w:color w:val="1F497D"/>
        </w:rPr>
      </w:pPr>
      <w:r w:rsidRPr="00F5454E">
        <w:rPr>
          <w:rFonts w:cs="Arial"/>
        </w:rPr>
        <w:t>The FA course for new Referees has been updated and now makes it necessary for candidates to be observed</w:t>
      </w:r>
      <w:r w:rsidR="00B83E7D" w:rsidRPr="00F5454E">
        <w:rPr>
          <w:rFonts w:cs="Arial"/>
        </w:rPr>
        <w:t>/mentored</w:t>
      </w:r>
      <w:r w:rsidRPr="00F5454E">
        <w:rPr>
          <w:rFonts w:cs="Arial"/>
        </w:rPr>
        <w:t xml:space="preserve"> </w:t>
      </w:r>
      <w:r w:rsidRPr="00290E45">
        <w:rPr>
          <w:rFonts w:cs="Arial"/>
        </w:rPr>
        <w:t xml:space="preserve">before they can complete their full qualification. This is a straightforward undertaking, without the need for a written form to be completed. It is something that </w:t>
      </w:r>
      <w:r w:rsidRPr="00717017">
        <w:rPr>
          <w:rFonts w:cs="Arial"/>
          <w:u w:val="single"/>
        </w:rPr>
        <w:t>active Referees</w:t>
      </w:r>
      <w:r w:rsidRPr="00290E45">
        <w:rPr>
          <w:rFonts w:cs="Arial"/>
        </w:rPr>
        <w:t xml:space="preserve"> can undertake when they have some spare time or might have a period out with injury. This role attracts a fee, with a mileage allowance. If you would like further details, please contact</w:t>
      </w:r>
      <w:r w:rsidRPr="00A748FC">
        <w:rPr>
          <w:rFonts w:cs="Arial"/>
        </w:rPr>
        <w:t xml:space="preserve"> </w:t>
      </w:r>
      <w:r w:rsidR="0006251E" w:rsidRPr="0006251E">
        <w:rPr>
          <w:rStyle w:val="Hyperlink"/>
          <w:rFonts w:cs="Arial"/>
          <w:color w:val="auto"/>
        </w:rPr>
        <w:t>d</w:t>
      </w:r>
      <w:r w:rsidR="0006251E" w:rsidRPr="0006251E">
        <w:rPr>
          <w:rFonts w:cs="Arial"/>
          <w:u w:val="single"/>
        </w:rPr>
        <w:t>aniel.may@middlesexfa.com</w:t>
      </w:r>
      <w:r w:rsidR="00A748FC" w:rsidRPr="00B83E7D">
        <w:rPr>
          <w:rFonts w:cs="Arial"/>
        </w:rPr>
        <w:t>.</w:t>
      </w:r>
    </w:p>
    <w:p w:rsidR="00717017" w:rsidRDefault="00290E45" w:rsidP="00F16A94">
      <w:pPr>
        <w:pStyle w:val="BodyText"/>
        <w:tabs>
          <w:tab w:val="left" w:pos="0"/>
        </w:tabs>
        <w:rPr>
          <w:rFonts w:cs="Arial"/>
        </w:rPr>
      </w:pPr>
      <w:r w:rsidRPr="00290E45">
        <w:rPr>
          <w:rFonts w:cs="Arial"/>
        </w:rPr>
        <w:t xml:space="preserve">Laws of the Game changes </w:t>
      </w:r>
      <w:r w:rsidR="00445771">
        <w:rPr>
          <w:rFonts w:cs="Arial"/>
        </w:rPr>
        <w:t xml:space="preserve">(a summary of which is made available to you) </w:t>
      </w:r>
      <w:r w:rsidRPr="00290E45">
        <w:rPr>
          <w:rFonts w:cs="Arial"/>
        </w:rPr>
        <w:t>come into effect</w:t>
      </w:r>
      <w:r w:rsidR="006C4ED4">
        <w:rPr>
          <w:rFonts w:cs="Arial"/>
        </w:rPr>
        <w:t xml:space="preserve"> on 1 June</w:t>
      </w:r>
      <w:r w:rsidRPr="00290E45">
        <w:rPr>
          <w:rFonts w:cs="Arial"/>
        </w:rPr>
        <w:t xml:space="preserve"> – effectively </w:t>
      </w:r>
      <w:r w:rsidRPr="00445771">
        <w:rPr>
          <w:rFonts w:cs="Arial"/>
          <w:u w:val="single"/>
        </w:rPr>
        <w:t>next season</w:t>
      </w:r>
      <w:r w:rsidRPr="00290E45">
        <w:rPr>
          <w:rFonts w:cs="Arial"/>
        </w:rPr>
        <w:t xml:space="preserve"> for most. </w:t>
      </w:r>
      <w:r w:rsidR="00BF751D">
        <w:rPr>
          <w:rFonts w:cs="Arial"/>
        </w:rPr>
        <w:t xml:space="preserve">There are a number that affect all levels of football – around the ball leaving the penalty area, for example – so do </w:t>
      </w:r>
      <w:r w:rsidR="00BF751D" w:rsidRPr="00717017">
        <w:rPr>
          <w:rFonts w:cs="Arial"/>
          <w:u w:val="single"/>
        </w:rPr>
        <w:t>ensure</w:t>
      </w:r>
      <w:r w:rsidR="00BF751D" w:rsidRPr="00290E45">
        <w:rPr>
          <w:rFonts w:cs="Arial"/>
        </w:rPr>
        <w:t xml:space="preserve"> you read them before you go out to officiate next season</w:t>
      </w:r>
      <w:r w:rsidR="00BF751D">
        <w:rPr>
          <w:rFonts w:cs="Arial"/>
        </w:rPr>
        <w:t>, it’s your duty</w:t>
      </w:r>
      <w:r w:rsidR="00BF751D" w:rsidRPr="00290E45">
        <w:rPr>
          <w:rFonts w:cs="Arial"/>
        </w:rPr>
        <w:t xml:space="preserve">. </w:t>
      </w:r>
      <w:r w:rsidRPr="00290E45">
        <w:rPr>
          <w:rFonts w:cs="Arial"/>
        </w:rPr>
        <w:t>The link on the Referees’ section of the MFA website and within the E</w:t>
      </w:r>
      <w:r w:rsidR="00B83E7D">
        <w:rPr>
          <w:rFonts w:cs="Arial"/>
        </w:rPr>
        <w:noBreakHyphen/>
      </w:r>
      <w:r w:rsidRPr="00290E45">
        <w:rPr>
          <w:rFonts w:cs="Arial"/>
        </w:rPr>
        <w:t xml:space="preserve">Handbook will be updated as soon as </w:t>
      </w:r>
      <w:r w:rsidR="00B83E7D">
        <w:rPr>
          <w:rFonts w:cs="Arial"/>
        </w:rPr>
        <w:t>IFAB</w:t>
      </w:r>
      <w:r w:rsidRPr="00290E45">
        <w:rPr>
          <w:rFonts w:cs="Arial"/>
        </w:rPr>
        <w:t xml:space="preserve"> publishes the new revision</w:t>
      </w:r>
      <w:r w:rsidR="006C4ED4">
        <w:rPr>
          <w:rFonts w:cs="Arial"/>
        </w:rPr>
        <w:t xml:space="preserve"> and a link also circulated to you</w:t>
      </w:r>
      <w:r w:rsidRPr="00290E45">
        <w:rPr>
          <w:rFonts w:cs="Arial"/>
        </w:rPr>
        <w:t xml:space="preserve">. </w:t>
      </w:r>
    </w:p>
    <w:p w:rsidR="00290E45" w:rsidRPr="00174FE5" w:rsidRDefault="00290E45" w:rsidP="00F16A94">
      <w:pPr>
        <w:pStyle w:val="BodyText"/>
        <w:tabs>
          <w:tab w:val="left" w:pos="0"/>
        </w:tabs>
        <w:rPr>
          <w:rFonts w:cs="Arial"/>
        </w:rPr>
      </w:pPr>
      <w:r w:rsidRPr="00290E45">
        <w:rPr>
          <w:rFonts w:cs="Arial"/>
        </w:rPr>
        <w:t xml:space="preserve">Each season, the opportunity to progress from Level 5 to Level 4 presents itself. We welcome enquiries and we are happy to explain what is involved. However, I do need to stress the amount of </w:t>
      </w:r>
      <w:r w:rsidRPr="006C4ED4">
        <w:rPr>
          <w:rFonts w:cs="Arial"/>
          <w:u w:val="single"/>
        </w:rPr>
        <w:t>time and dedication</w:t>
      </w:r>
      <w:r w:rsidRPr="00290E45">
        <w:rPr>
          <w:rFonts w:cs="Arial"/>
        </w:rPr>
        <w:t xml:space="preserve"> that has to be applied once an official becomes involved in the semi-professional game is considerable. It is a massive step up from operating within junior football in the County. Should you wish to discuss the possibility, please contact me</w:t>
      </w:r>
      <w:r w:rsidR="00F5454E">
        <w:rPr>
          <w:rFonts w:cs="Arial"/>
        </w:rPr>
        <w:t>.</w:t>
      </w:r>
    </w:p>
    <w:p w:rsidR="00290E45" w:rsidRDefault="00290E45" w:rsidP="00F16A94">
      <w:pPr>
        <w:pStyle w:val="BodyText"/>
        <w:tabs>
          <w:tab w:val="left" w:pos="0"/>
        </w:tabs>
        <w:rPr>
          <w:rFonts w:cs="Arial"/>
        </w:rPr>
      </w:pPr>
      <w:r w:rsidRPr="00290E45">
        <w:rPr>
          <w:rFonts w:cs="Arial"/>
        </w:rPr>
        <w:t>One area where I would like to thank you is in the area of how you respond to the emails that often go out seeking late replacements or officials for professional clubs’ academy teams. You really have done well in supporting our Appointments Officers</w:t>
      </w:r>
      <w:r w:rsidR="00174FE5">
        <w:rPr>
          <w:rFonts w:cs="Arial"/>
        </w:rPr>
        <w:t xml:space="preserve"> and the Office</w:t>
      </w:r>
      <w:r w:rsidRPr="00290E45">
        <w:rPr>
          <w:rFonts w:cs="Arial"/>
        </w:rPr>
        <w:t>.</w:t>
      </w:r>
    </w:p>
    <w:p w:rsidR="00BF751D" w:rsidRDefault="00BF751D" w:rsidP="00F16A94">
      <w:pPr>
        <w:pStyle w:val="BodyText"/>
        <w:tabs>
          <w:tab w:val="left" w:pos="0"/>
        </w:tabs>
        <w:rPr>
          <w:rFonts w:cs="Arial"/>
        </w:rPr>
      </w:pPr>
      <w:r>
        <w:rPr>
          <w:rFonts w:cs="Arial"/>
        </w:rPr>
        <w:t xml:space="preserve">Another area that has improved is </w:t>
      </w:r>
      <w:r w:rsidRPr="00290E45">
        <w:rPr>
          <w:rFonts w:cs="Arial"/>
        </w:rPr>
        <w:t xml:space="preserve">Referees reading MFA Cup Rules properly. </w:t>
      </w:r>
      <w:r>
        <w:rPr>
          <w:rFonts w:cs="Arial"/>
        </w:rPr>
        <w:t>Well done for this during the current season – there are a few changes for next season coming through.</w:t>
      </w:r>
    </w:p>
    <w:p w:rsidR="00290E45" w:rsidRPr="00290E45" w:rsidRDefault="00290E45" w:rsidP="00F16A94">
      <w:pPr>
        <w:pStyle w:val="BodyText"/>
        <w:tabs>
          <w:tab w:val="left" w:pos="0"/>
        </w:tabs>
        <w:rPr>
          <w:rFonts w:cs="Arial"/>
        </w:rPr>
      </w:pPr>
      <w:r w:rsidRPr="00290E45">
        <w:rPr>
          <w:rFonts w:cs="Arial"/>
        </w:rPr>
        <w:t>As usual, I have a few moans to pass on from those working within various areas of refereeing.</w:t>
      </w:r>
    </w:p>
    <w:p w:rsidR="008526CA" w:rsidRDefault="008526CA" w:rsidP="00F16A94">
      <w:pPr>
        <w:pStyle w:val="BodyText"/>
        <w:tabs>
          <w:tab w:val="left" w:pos="0"/>
        </w:tabs>
        <w:rPr>
          <w:rFonts w:cs="Arial"/>
        </w:rPr>
      </w:pPr>
      <w:r>
        <w:rPr>
          <w:rFonts w:cs="Arial"/>
        </w:rPr>
        <w:t>An area that has brought about charges is when Referees simply ignore correspondence. Please respond immediately to any correspondence – don’t ignor</w:t>
      </w:r>
      <w:r w:rsidR="00BC53F9">
        <w:rPr>
          <w:rFonts w:cs="Arial"/>
        </w:rPr>
        <w:t>e</w:t>
      </w:r>
      <w:r>
        <w:rPr>
          <w:rFonts w:cs="Arial"/>
        </w:rPr>
        <w:t xml:space="preserve"> it.</w:t>
      </w:r>
    </w:p>
    <w:p w:rsidR="00290E45" w:rsidRPr="00290E45" w:rsidRDefault="00290E45" w:rsidP="00F16A94">
      <w:pPr>
        <w:pStyle w:val="BodyText"/>
        <w:tabs>
          <w:tab w:val="left" w:pos="0"/>
        </w:tabs>
        <w:rPr>
          <w:rFonts w:cs="Arial"/>
        </w:rPr>
      </w:pPr>
      <w:r w:rsidRPr="00290E45">
        <w:rPr>
          <w:rFonts w:cs="Arial"/>
        </w:rPr>
        <w:t xml:space="preserve">Another reminder to please ensure that you close all relevant dates for next season as soon as possible as appointments are made during the summer to early rounds of FA Competitions and also our own MFA Cups. It should be remembered that closing on MOAS or Whole Game System </w:t>
      </w:r>
      <w:r w:rsidR="00DA2BD6">
        <w:rPr>
          <w:rFonts w:cs="Arial"/>
        </w:rPr>
        <w:t xml:space="preserve">alone </w:t>
      </w:r>
      <w:r w:rsidRPr="00290E45">
        <w:rPr>
          <w:rFonts w:cs="Arial"/>
        </w:rPr>
        <w:t>DOES NOT inform MFA! So close dates to MFA separately</w:t>
      </w:r>
      <w:r w:rsidR="00DA2BD6">
        <w:rPr>
          <w:rFonts w:cs="Arial"/>
        </w:rPr>
        <w:t>, please</w:t>
      </w:r>
      <w:r w:rsidRPr="00290E45">
        <w:rPr>
          <w:rFonts w:cs="Arial"/>
        </w:rPr>
        <w:t xml:space="preserve">. This is a really important thing to do, an area where all Referees can improve on their administration, so please keep </w:t>
      </w:r>
      <w:r w:rsidR="00D66E75">
        <w:rPr>
          <w:rFonts w:cs="Arial"/>
        </w:rPr>
        <w:t>your</w:t>
      </w:r>
      <w:r w:rsidRPr="00290E45">
        <w:rPr>
          <w:rFonts w:cs="Arial"/>
        </w:rPr>
        <w:t xml:space="preserve"> closed dates list up to date – you can always re-open a date if you become available later on. Remember, if you turn down any MFA appointment, you </w:t>
      </w:r>
      <w:r w:rsidRPr="00D66E75">
        <w:rPr>
          <w:rFonts w:cs="Arial"/>
          <w:u w:val="single"/>
        </w:rPr>
        <w:t>can’t officiate</w:t>
      </w:r>
      <w:r w:rsidRPr="00290E45">
        <w:rPr>
          <w:rFonts w:cs="Arial"/>
        </w:rPr>
        <w:t xml:space="preserve"> on that day – and leagues are advised of that fact! Please use </w:t>
      </w:r>
      <w:hyperlink r:id="rId13" w:history="1">
        <w:r w:rsidRPr="00DA2BD6">
          <w:rPr>
            <w:rStyle w:val="Hyperlink"/>
            <w:rFonts w:cs="Arial"/>
            <w:color w:val="auto"/>
          </w:rPr>
          <w:t>closeddates@middlesexfa.com</w:t>
        </w:r>
      </w:hyperlink>
      <w:r w:rsidRPr="00290E45">
        <w:rPr>
          <w:rStyle w:val="Hyperlink"/>
          <w:rFonts w:cs="Arial"/>
          <w:color w:val="auto"/>
          <w:u w:val="none"/>
        </w:rPr>
        <w:t xml:space="preserve"> for this purpose.</w:t>
      </w:r>
    </w:p>
    <w:p w:rsidR="00290E45" w:rsidRDefault="00290E45" w:rsidP="00F16A94">
      <w:pPr>
        <w:pStyle w:val="BodyText"/>
        <w:tabs>
          <w:tab w:val="left" w:pos="0"/>
        </w:tabs>
        <w:rPr>
          <w:rFonts w:cs="Arial"/>
        </w:rPr>
      </w:pPr>
      <w:r>
        <w:rPr>
          <w:rFonts w:cs="Arial"/>
        </w:rPr>
        <w:t xml:space="preserve">For those who have no email address, a paper form is enclosed and the same system as in the past will be used. </w:t>
      </w:r>
    </w:p>
    <w:p w:rsidR="00290E45" w:rsidRDefault="00290E45" w:rsidP="00F16A94">
      <w:pPr>
        <w:pStyle w:val="BodyText"/>
        <w:tabs>
          <w:tab w:val="left" w:pos="0"/>
        </w:tabs>
        <w:rPr>
          <w:rFonts w:cs="Arial"/>
          <w:i/>
        </w:rPr>
      </w:pPr>
      <w:r>
        <w:rPr>
          <w:rFonts w:cs="Arial"/>
        </w:rPr>
        <w:t xml:space="preserve">Promotions were considered on March </w:t>
      </w:r>
      <w:r w:rsidR="00F767F7">
        <w:rPr>
          <w:rFonts w:cs="Arial"/>
        </w:rPr>
        <w:t>20</w:t>
      </w:r>
      <w:r w:rsidR="00AE6011">
        <w:rPr>
          <w:rFonts w:cs="Arial"/>
        </w:rPr>
        <w:t xml:space="preserve">. Those </w:t>
      </w:r>
      <w:r>
        <w:rPr>
          <w:rFonts w:cs="Arial"/>
        </w:rPr>
        <w:t xml:space="preserve">promoted – </w:t>
      </w:r>
      <w:r w:rsidR="00801A25">
        <w:rPr>
          <w:rFonts w:cs="Arial"/>
        </w:rPr>
        <w:t>2</w:t>
      </w:r>
      <w:r w:rsidRPr="00042F8E">
        <w:rPr>
          <w:rFonts w:cs="Arial"/>
        </w:rPr>
        <w:t xml:space="preserve"> out of </w:t>
      </w:r>
      <w:r w:rsidR="00801A25">
        <w:rPr>
          <w:rFonts w:cs="Arial"/>
        </w:rPr>
        <w:t>5</w:t>
      </w:r>
      <w:r w:rsidRPr="00042F8E">
        <w:rPr>
          <w:rFonts w:cs="Arial"/>
        </w:rPr>
        <w:t xml:space="preserve"> to Level 5, </w:t>
      </w:r>
      <w:r w:rsidR="00801A25">
        <w:rPr>
          <w:rFonts w:cs="Arial"/>
        </w:rPr>
        <w:t>7</w:t>
      </w:r>
      <w:r w:rsidRPr="00042F8E">
        <w:rPr>
          <w:rFonts w:cs="Arial"/>
        </w:rPr>
        <w:t xml:space="preserve"> out of </w:t>
      </w:r>
      <w:r w:rsidR="00042F8E">
        <w:rPr>
          <w:rFonts w:cs="Arial"/>
        </w:rPr>
        <w:t>1</w:t>
      </w:r>
      <w:r w:rsidR="00801A25">
        <w:rPr>
          <w:rFonts w:cs="Arial"/>
        </w:rPr>
        <w:t>3</w:t>
      </w:r>
      <w:r w:rsidRPr="00042F8E">
        <w:rPr>
          <w:rFonts w:cs="Arial"/>
        </w:rPr>
        <w:t xml:space="preserve"> to Level 6</w:t>
      </w:r>
      <w:r>
        <w:rPr>
          <w:rFonts w:cs="Arial"/>
        </w:rPr>
        <w:t xml:space="preserve">. </w:t>
      </w:r>
    </w:p>
    <w:p w:rsidR="0014562E" w:rsidRDefault="00290E45" w:rsidP="00F16A94">
      <w:pPr>
        <w:pStyle w:val="BodyText"/>
        <w:tabs>
          <w:tab w:val="left" w:pos="0"/>
        </w:tabs>
        <w:rPr>
          <w:rFonts w:cs="Arial"/>
        </w:rPr>
      </w:pPr>
      <w:r>
        <w:rPr>
          <w:rFonts w:cs="Arial"/>
        </w:rPr>
        <w:t>This year’s MFA Cup Final appointments have been made and published</w:t>
      </w:r>
      <w:r w:rsidR="00BF751D">
        <w:rPr>
          <w:rFonts w:cs="Arial"/>
        </w:rPr>
        <w:t>, with many matches completed</w:t>
      </w:r>
      <w:r>
        <w:rPr>
          <w:rFonts w:cs="Arial"/>
        </w:rPr>
        <w:t>. I congratulate all those appointed and hope it is a most enjoyable day for you.</w:t>
      </w:r>
    </w:p>
    <w:p w:rsidR="008526CA" w:rsidRDefault="0014562E" w:rsidP="00F16A94">
      <w:pPr>
        <w:pStyle w:val="BodyText"/>
        <w:tabs>
          <w:tab w:val="left" w:pos="0"/>
        </w:tabs>
        <w:rPr>
          <w:rFonts w:cs="Arial"/>
        </w:rPr>
      </w:pPr>
      <w:r>
        <w:rPr>
          <w:rFonts w:cs="Arial"/>
        </w:rPr>
        <w:t>A big “thank you” for all your efforts on behalf of MFA, leagues and clubs during the season.</w:t>
      </w:r>
      <w:r w:rsidR="00290E45">
        <w:rPr>
          <w:rFonts w:cs="Arial"/>
        </w:rPr>
        <w:t xml:space="preserve"> </w:t>
      </w:r>
    </w:p>
    <w:p w:rsidR="00290E45" w:rsidRDefault="00290E45" w:rsidP="00F16A94">
      <w:pPr>
        <w:pStyle w:val="BodyText"/>
        <w:tabs>
          <w:tab w:val="left" w:pos="0"/>
        </w:tabs>
        <w:rPr>
          <w:rFonts w:cs="Arial"/>
        </w:rPr>
      </w:pPr>
      <w:r>
        <w:rPr>
          <w:rFonts w:cs="Arial"/>
        </w:rPr>
        <w:t>Have a great summer and return as keen as ever for the 201</w:t>
      </w:r>
      <w:r w:rsidR="00E152E9">
        <w:rPr>
          <w:rFonts w:cs="Arial"/>
        </w:rPr>
        <w:t>9</w:t>
      </w:r>
      <w:r>
        <w:rPr>
          <w:rFonts w:cs="Arial"/>
        </w:rPr>
        <w:t>-</w:t>
      </w:r>
      <w:r w:rsidR="00E152E9">
        <w:rPr>
          <w:rFonts w:cs="Arial"/>
        </w:rPr>
        <w:t>20</w:t>
      </w:r>
      <w:r>
        <w:rPr>
          <w:rFonts w:cs="Arial"/>
        </w:rPr>
        <w:t xml:space="preserve"> season.</w:t>
      </w:r>
    </w:p>
    <w:p w:rsidR="00290E45" w:rsidRDefault="00290E45" w:rsidP="00F16A94">
      <w:pPr>
        <w:pStyle w:val="BodyText"/>
        <w:tabs>
          <w:tab w:val="left" w:pos="0"/>
        </w:tabs>
        <w:rPr>
          <w:rFonts w:cs="Arial"/>
        </w:rPr>
      </w:pPr>
      <w:r>
        <w:rPr>
          <w:rFonts w:cs="Arial"/>
        </w:rPr>
        <w:t>Best wishes.</w:t>
      </w:r>
    </w:p>
    <w:p w:rsidR="00BC50C5" w:rsidRPr="00290E45" w:rsidRDefault="00BC50C5" w:rsidP="00F16A94">
      <w:pPr>
        <w:pStyle w:val="BodyText"/>
        <w:tabs>
          <w:tab w:val="left" w:pos="0"/>
        </w:tabs>
        <w:jc w:val="left"/>
        <w:rPr>
          <w:rFonts w:ascii="Brush Script MT" w:hAnsi="Brush Script MT" w:cs="Brush Script MT"/>
          <w:sz w:val="52"/>
          <w:szCs w:val="52"/>
        </w:rPr>
      </w:pPr>
      <w:r w:rsidRPr="00290E45">
        <w:rPr>
          <w:rFonts w:ascii="Brush Script MT" w:hAnsi="Brush Script MT" w:cs="Brush Script MT"/>
          <w:sz w:val="52"/>
          <w:szCs w:val="52"/>
        </w:rPr>
        <w:t>Doug Douglas</w:t>
      </w:r>
    </w:p>
    <w:p w:rsidR="00BC50C5" w:rsidRPr="008526CA" w:rsidRDefault="00BC50C5" w:rsidP="00F16A94">
      <w:pPr>
        <w:tabs>
          <w:tab w:val="left" w:pos="0"/>
        </w:tabs>
        <w:jc w:val="both"/>
        <w:rPr>
          <w:b/>
          <w:sz w:val="20"/>
          <w:szCs w:val="22"/>
        </w:rPr>
      </w:pPr>
      <w:r w:rsidRPr="008526CA">
        <w:rPr>
          <w:b/>
          <w:sz w:val="20"/>
          <w:szCs w:val="22"/>
        </w:rPr>
        <w:t>Doug Douglas</w:t>
      </w:r>
    </w:p>
    <w:p w:rsidR="00BC50C5" w:rsidRPr="008526CA" w:rsidRDefault="00BC50C5" w:rsidP="00F16A94">
      <w:pPr>
        <w:pStyle w:val="Heading2"/>
        <w:tabs>
          <w:tab w:val="left" w:pos="0"/>
        </w:tabs>
        <w:jc w:val="both"/>
        <w:rPr>
          <w:rFonts w:ascii="Arial" w:hAnsi="Arial" w:cs="Arial"/>
          <w:szCs w:val="22"/>
        </w:rPr>
      </w:pPr>
      <w:r w:rsidRPr="008526CA">
        <w:rPr>
          <w:rFonts w:ascii="Arial" w:hAnsi="Arial" w:cs="Arial"/>
          <w:szCs w:val="22"/>
        </w:rPr>
        <w:t xml:space="preserve">Chairman, </w:t>
      </w:r>
      <w:r w:rsidR="00552FD1">
        <w:rPr>
          <w:rFonts w:ascii="Arial" w:hAnsi="Arial" w:cs="Arial"/>
          <w:szCs w:val="22"/>
        </w:rPr>
        <w:t xml:space="preserve">MFA </w:t>
      </w:r>
      <w:r w:rsidRPr="008526CA">
        <w:rPr>
          <w:rFonts w:ascii="Arial" w:hAnsi="Arial" w:cs="Arial"/>
          <w:szCs w:val="22"/>
        </w:rPr>
        <w:t>Referees’ Committee</w:t>
      </w:r>
    </w:p>
    <w:p w:rsidR="00BC50C5" w:rsidRPr="008526CA" w:rsidRDefault="00BC50C5" w:rsidP="00F16A94">
      <w:pPr>
        <w:tabs>
          <w:tab w:val="left" w:pos="0"/>
        </w:tabs>
        <w:rPr>
          <w:sz w:val="20"/>
          <w:szCs w:val="22"/>
          <w:lang w:val="en-US"/>
        </w:rPr>
      </w:pPr>
      <w:r w:rsidRPr="008526CA">
        <w:rPr>
          <w:sz w:val="20"/>
          <w:szCs w:val="22"/>
          <w:lang w:val="en-US"/>
        </w:rPr>
        <w:t>020 8841 8809</w:t>
      </w:r>
    </w:p>
    <w:p w:rsidR="003A45B0" w:rsidRPr="004227B2" w:rsidRDefault="00924BB2" w:rsidP="00692636">
      <w:pPr>
        <w:tabs>
          <w:tab w:val="left" w:pos="0"/>
        </w:tabs>
        <w:rPr>
          <w:color w:val="0000FF"/>
          <w:sz w:val="20"/>
          <w:szCs w:val="22"/>
          <w:lang w:val="en-US"/>
        </w:rPr>
      </w:pPr>
      <w:hyperlink r:id="rId14" w:history="1">
        <w:r w:rsidR="00BC50C5" w:rsidRPr="008526CA">
          <w:rPr>
            <w:rStyle w:val="Hyperlink"/>
            <w:color w:val="auto"/>
            <w:sz w:val="20"/>
            <w:szCs w:val="22"/>
            <w:u w:val="none"/>
            <w:lang w:val="en-US"/>
          </w:rPr>
          <w:t>doug.douglas@talktalk.net</w:t>
        </w:r>
      </w:hyperlink>
    </w:p>
    <w:sectPr w:rsidR="003A45B0" w:rsidRPr="004227B2" w:rsidSect="00042F8E">
      <w:footerReference w:type="default" r:id="rId15"/>
      <w:pgSz w:w="11909" w:h="16834" w:code="9"/>
      <w:pgMar w:top="720" w:right="869" w:bottom="1680" w:left="1320" w:header="720" w:footer="720" w:gutter="0"/>
      <w:cols w:space="720"/>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BB2" w:rsidRDefault="00924BB2">
      <w:r>
        <w:separator/>
      </w:r>
    </w:p>
  </w:endnote>
  <w:endnote w:type="continuationSeparator" w:id="0">
    <w:p w:rsidR="00924BB2" w:rsidRDefault="0092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S Jack">
    <w:altName w:val="Calibri"/>
    <w:panose1 w:val="00000000000000000000"/>
    <w:charset w:val="00"/>
    <w:family w:val="modern"/>
    <w:notTrueType/>
    <w:pitch w:val="variable"/>
    <w:sig w:usb0="A00000AF" w:usb1="4000205A" w:usb2="00000000" w:usb3="00000000" w:csb0="0000009B"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D59" w:rsidRDefault="00633D59" w:rsidP="00F16A94">
    <w:pPr>
      <w:pStyle w:val="Footer"/>
      <w:jc w:val="center"/>
      <w:rPr>
        <w:color w:val="1F497D" w:themeColor="text2"/>
        <w:sz w:val="16"/>
        <w:szCs w:val="25"/>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924BB2">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924BB2">
      <w:rPr>
        <w:rStyle w:val="PageNumber"/>
        <w:noProof/>
        <w:sz w:val="16"/>
      </w:rPr>
      <w:t>1</w:t>
    </w:r>
    <w:r>
      <w:rPr>
        <w:rStyle w:val="PageNumber"/>
        <w:sz w:val="16"/>
      </w:rPr>
      <w:fldChar w:fldCharType="end"/>
    </w:r>
  </w:p>
  <w:p w:rsidR="00633D59" w:rsidRPr="008526CA" w:rsidRDefault="00633D59" w:rsidP="00F16A94">
    <w:pPr>
      <w:pStyle w:val="Footer"/>
      <w:jc w:val="center"/>
      <w:rPr>
        <w:color w:val="1F497D" w:themeColor="text2"/>
        <w:sz w:val="16"/>
        <w:szCs w:val="25"/>
      </w:rPr>
    </w:pPr>
  </w:p>
  <w:p w:rsidR="00633D59" w:rsidRPr="004227B2" w:rsidRDefault="00633D59" w:rsidP="00F16A94">
    <w:pPr>
      <w:pStyle w:val="Footer"/>
      <w:jc w:val="center"/>
      <w:rPr>
        <w:color w:val="1F497D" w:themeColor="text2"/>
        <w:sz w:val="22"/>
        <w:szCs w:val="25"/>
      </w:rPr>
    </w:pPr>
    <w:r w:rsidRPr="004227B2">
      <w:rPr>
        <w:color w:val="1F497D" w:themeColor="text2"/>
        <w:sz w:val="22"/>
        <w:szCs w:val="25"/>
      </w:rPr>
      <w:t>Football – play your role</w:t>
    </w:r>
  </w:p>
  <w:p w:rsidR="00633D59" w:rsidRPr="008526CA" w:rsidRDefault="00633D59" w:rsidP="00D147ED">
    <w:pPr>
      <w:pStyle w:val="Footer"/>
      <w:ind w:left="480"/>
      <w:jc w:val="center"/>
      <w:rPr>
        <w:rFonts w:ascii="FS Jack" w:hAnsi="FS Jack"/>
        <w:color w:val="1F497D" w:themeColor="text2"/>
        <w:sz w:val="8"/>
        <w:szCs w:val="22"/>
      </w:rPr>
    </w:pPr>
  </w:p>
  <w:p w:rsidR="00633D59" w:rsidRPr="004227B2" w:rsidRDefault="00633D59" w:rsidP="00F16A94">
    <w:pPr>
      <w:pStyle w:val="Footer"/>
      <w:tabs>
        <w:tab w:val="clear" w:pos="8640"/>
        <w:tab w:val="left" w:pos="6720"/>
      </w:tabs>
      <w:jc w:val="center"/>
      <w:rPr>
        <w:color w:val="1F497D" w:themeColor="text2"/>
        <w:sz w:val="20"/>
        <w:szCs w:val="20"/>
      </w:rPr>
    </w:pPr>
    <w:r w:rsidRPr="004227B2">
      <w:rPr>
        <w:color w:val="1F497D" w:themeColor="text2"/>
        <w:sz w:val="20"/>
        <w:szCs w:val="20"/>
      </w:rPr>
      <w:t>www.middlesexfa.com</w:t>
    </w:r>
    <w:r>
      <w:rPr>
        <w:color w:val="002060"/>
        <w:sz w:val="20"/>
        <w:szCs w:val="20"/>
      </w:rPr>
      <w:t xml:space="preserve">          </w:t>
    </w:r>
    <w:r w:rsidRPr="004227B2">
      <w:rPr>
        <w:color w:val="1F497D" w:themeColor="text2"/>
        <w:sz w:val="20"/>
        <w:szCs w:val="20"/>
      </w:rPr>
      <w:tab/>
    </w:r>
    <w:r w:rsidRPr="004227B2">
      <w:rPr>
        <w:color w:val="002060"/>
        <w:sz w:val="20"/>
        <w:szCs w:val="20"/>
      </w:rPr>
      <w:t>VAT Registration 208 2970 63</w:t>
    </w:r>
    <w:r>
      <w:rPr>
        <w:color w:val="002060"/>
        <w:sz w:val="20"/>
        <w:szCs w:val="20"/>
      </w:rPr>
      <w:t xml:space="preserve">          </w:t>
    </w:r>
    <w:r w:rsidRPr="00D52990">
      <w:rPr>
        <w:color w:val="17365D" w:themeColor="text2" w:themeShade="BF"/>
        <w:sz w:val="20"/>
      </w:rPr>
      <w:t>Registered Charity number 1177366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BB2" w:rsidRDefault="00924BB2">
      <w:r>
        <w:separator/>
      </w:r>
    </w:p>
  </w:footnote>
  <w:footnote w:type="continuationSeparator" w:id="0">
    <w:p w:rsidR="00924BB2" w:rsidRDefault="00924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71C91"/>
    <w:multiLevelType w:val="hybridMultilevel"/>
    <w:tmpl w:val="B96E5F8C"/>
    <w:lvl w:ilvl="0" w:tplc="839C8D42">
      <w:start w:val="1"/>
      <w:numFmt w:val="decimal"/>
      <w:lvlText w:val="%1."/>
      <w:lvlJc w:val="left"/>
      <w:pPr>
        <w:tabs>
          <w:tab w:val="num" w:pos="735"/>
        </w:tabs>
        <w:ind w:left="735" w:hanging="360"/>
      </w:pPr>
      <w:rPr>
        <w:rFonts w:hint="default"/>
      </w:rPr>
    </w:lvl>
    <w:lvl w:ilvl="1" w:tplc="08090019" w:tentative="1">
      <w:start w:val="1"/>
      <w:numFmt w:val="lowerLetter"/>
      <w:lvlText w:val="%2."/>
      <w:lvlJc w:val="left"/>
      <w:pPr>
        <w:tabs>
          <w:tab w:val="num" w:pos="1455"/>
        </w:tabs>
        <w:ind w:left="1455" w:hanging="360"/>
      </w:pPr>
    </w:lvl>
    <w:lvl w:ilvl="2" w:tplc="0809001B" w:tentative="1">
      <w:start w:val="1"/>
      <w:numFmt w:val="lowerRoman"/>
      <w:lvlText w:val="%3."/>
      <w:lvlJc w:val="right"/>
      <w:pPr>
        <w:tabs>
          <w:tab w:val="num" w:pos="2175"/>
        </w:tabs>
        <w:ind w:left="2175" w:hanging="180"/>
      </w:pPr>
    </w:lvl>
    <w:lvl w:ilvl="3" w:tplc="0809000F" w:tentative="1">
      <w:start w:val="1"/>
      <w:numFmt w:val="decimal"/>
      <w:lvlText w:val="%4."/>
      <w:lvlJc w:val="left"/>
      <w:pPr>
        <w:tabs>
          <w:tab w:val="num" w:pos="2895"/>
        </w:tabs>
        <w:ind w:left="2895" w:hanging="360"/>
      </w:pPr>
    </w:lvl>
    <w:lvl w:ilvl="4" w:tplc="08090019" w:tentative="1">
      <w:start w:val="1"/>
      <w:numFmt w:val="lowerLetter"/>
      <w:lvlText w:val="%5."/>
      <w:lvlJc w:val="left"/>
      <w:pPr>
        <w:tabs>
          <w:tab w:val="num" w:pos="3615"/>
        </w:tabs>
        <w:ind w:left="3615" w:hanging="360"/>
      </w:pPr>
    </w:lvl>
    <w:lvl w:ilvl="5" w:tplc="0809001B" w:tentative="1">
      <w:start w:val="1"/>
      <w:numFmt w:val="lowerRoman"/>
      <w:lvlText w:val="%6."/>
      <w:lvlJc w:val="right"/>
      <w:pPr>
        <w:tabs>
          <w:tab w:val="num" w:pos="4335"/>
        </w:tabs>
        <w:ind w:left="4335" w:hanging="180"/>
      </w:pPr>
    </w:lvl>
    <w:lvl w:ilvl="6" w:tplc="0809000F" w:tentative="1">
      <w:start w:val="1"/>
      <w:numFmt w:val="decimal"/>
      <w:lvlText w:val="%7."/>
      <w:lvlJc w:val="left"/>
      <w:pPr>
        <w:tabs>
          <w:tab w:val="num" w:pos="5055"/>
        </w:tabs>
        <w:ind w:left="5055" w:hanging="360"/>
      </w:pPr>
    </w:lvl>
    <w:lvl w:ilvl="7" w:tplc="08090019" w:tentative="1">
      <w:start w:val="1"/>
      <w:numFmt w:val="lowerLetter"/>
      <w:lvlText w:val="%8."/>
      <w:lvlJc w:val="left"/>
      <w:pPr>
        <w:tabs>
          <w:tab w:val="num" w:pos="5775"/>
        </w:tabs>
        <w:ind w:left="5775" w:hanging="360"/>
      </w:pPr>
    </w:lvl>
    <w:lvl w:ilvl="8" w:tplc="0809001B" w:tentative="1">
      <w:start w:val="1"/>
      <w:numFmt w:val="lowerRoman"/>
      <w:lvlText w:val="%9."/>
      <w:lvlJc w:val="right"/>
      <w:pPr>
        <w:tabs>
          <w:tab w:val="num" w:pos="6495"/>
        </w:tabs>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4CF"/>
    <w:rsid w:val="000119D7"/>
    <w:rsid w:val="00011C00"/>
    <w:rsid w:val="00016660"/>
    <w:rsid w:val="000412C9"/>
    <w:rsid w:val="00042F8E"/>
    <w:rsid w:val="00044A1E"/>
    <w:rsid w:val="00046784"/>
    <w:rsid w:val="0005090B"/>
    <w:rsid w:val="000521E5"/>
    <w:rsid w:val="00053893"/>
    <w:rsid w:val="0005589F"/>
    <w:rsid w:val="0006251E"/>
    <w:rsid w:val="0008359B"/>
    <w:rsid w:val="0008682B"/>
    <w:rsid w:val="000910EE"/>
    <w:rsid w:val="00096A4B"/>
    <w:rsid w:val="000A2E50"/>
    <w:rsid w:val="000B1718"/>
    <w:rsid w:val="000B4B8A"/>
    <w:rsid w:val="000C743A"/>
    <w:rsid w:val="000D4827"/>
    <w:rsid w:val="000D504C"/>
    <w:rsid w:val="000D6253"/>
    <w:rsid w:val="000D7565"/>
    <w:rsid w:val="000D788B"/>
    <w:rsid w:val="000E2034"/>
    <w:rsid w:val="0010261D"/>
    <w:rsid w:val="00122907"/>
    <w:rsid w:val="001257B9"/>
    <w:rsid w:val="0013454A"/>
    <w:rsid w:val="00137F98"/>
    <w:rsid w:val="00141E3C"/>
    <w:rsid w:val="0014562E"/>
    <w:rsid w:val="0016111D"/>
    <w:rsid w:val="0016380D"/>
    <w:rsid w:val="00166166"/>
    <w:rsid w:val="00170EA7"/>
    <w:rsid w:val="00174410"/>
    <w:rsid w:val="00174FE5"/>
    <w:rsid w:val="00175BCB"/>
    <w:rsid w:val="00182013"/>
    <w:rsid w:val="001904C3"/>
    <w:rsid w:val="00191DAB"/>
    <w:rsid w:val="001A312D"/>
    <w:rsid w:val="001B050D"/>
    <w:rsid w:val="001B092A"/>
    <w:rsid w:val="001B58DB"/>
    <w:rsid w:val="001D2439"/>
    <w:rsid w:val="001D6CB4"/>
    <w:rsid w:val="001F0CD0"/>
    <w:rsid w:val="0020255B"/>
    <w:rsid w:val="002119AD"/>
    <w:rsid w:val="002224E3"/>
    <w:rsid w:val="00241BAC"/>
    <w:rsid w:val="00256DB1"/>
    <w:rsid w:val="0026358A"/>
    <w:rsid w:val="00264EFB"/>
    <w:rsid w:val="002653A5"/>
    <w:rsid w:val="00265A79"/>
    <w:rsid w:val="00265C97"/>
    <w:rsid w:val="0026603F"/>
    <w:rsid w:val="00266059"/>
    <w:rsid w:val="00272E89"/>
    <w:rsid w:val="00290E45"/>
    <w:rsid w:val="002934CF"/>
    <w:rsid w:val="00295D08"/>
    <w:rsid w:val="00297750"/>
    <w:rsid w:val="00297FB8"/>
    <w:rsid w:val="002A75C7"/>
    <w:rsid w:val="002C1B27"/>
    <w:rsid w:val="002C6778"/>
    <w:rsid w:val="002D1119"/>
    <w:rsid w:val="002D2631"/>
    <w:rsid w:val="002D27F2"/>
    <w:rsid w:val="002D7E1A"/>
    <w:rsid w:val="002E0281"/>
    <w:rsid w:val="002E6786"/>
    <w:rsid w:val="002F2879"/>
    <w:rsid w:val="002F57A3"/>
    <w:rsid w:val="003108F4"/>
    <w:rsid w:val="00320144"/>
    <w:rsid w:val="0032657A"/>
    <w:rsid w:val="003312F0"/>
    <w:rsid w:val="003353EB"/>
    <w:rsid w:val="00336768"/>
    <w:rsid w:val="003535B0"/>
    <w:rsid w:val="0035493D"/>
    <w:rsid w:val="00357944"/>
    <w:rsid w:val="003625E3"/>
    <w:rsid w:val="00367A69"/>
    <w:rsid w:val="00380EC8"/>
    <w:rsid w:val="003A45B0"/>
    <w:rsid w:val="003C1D96"/>
    <w:rsid w:val="003E3BDC"/>
    <w:rsid w:val="003F46F6"/>
    <w:rsid w:val="003F5541"/>
    <w:rsid w:val="00412161"/>
    <w:rsid w:val="00421453"/>
    <w:rsid w:val="00421DC9"/>
    <w:rsid w:val="004220DB"/>
    <w:rsid w:val="004227B2"/>
    <w:rsid w:val="004350C0"/>
    <w:rsid w:val="00440A4F"/>
    <w:rsid w:val="00445771"/>
    <w:rsid w:val="00445C51"/>
    <w:rsid w:val="0045012D"/>
    <w:rsid w:val="00467910"/>
    <w:rsid w:val="00467E5D"/>
    <w:rsid w:val="00476ED0"/>
    <w:rsid w:val="004815FA"/>
    <w:rsid w:val="00481B53"/>
    <w:rsid w:val="0048324F"/>
    <w:rsid w:val="004951CE"/>
    <w:rsid w:val="004B670F"/>
    <w:rsid w:val="004D1C05"/>
    <w:rsid w:val="004D319E"/>
    <w:rsid w:val="004D399F"/>
    <w:rsid w:val="004D7999"/>
    <w:rsid w:val="004E00D5"/>
    <w:rsid w:val="004E710D"/>
    <w:rsid w:val="0051445D"/>
    <w:rsid w:val="0052634C"/>
    <w:rsid w:val="00541F6A"/>
    <w:rsid w:val="00547477"/>
    <w:rsid w:val="00552FD1"/>
    <w:rsid w:val="005660B0"/>
    <w:rsid w:val="005802F3"/>
    <w:rsid w:val="00593FB5"/>
    <w:rsid w:val="005A4425"/>
    <w:rsid w:val="005A48C2"/>
    <w:rsid w:val="005B5D1D"/>
    <w:rsid w:val="005C7F03"/>
    <w:rsid w:val="005D08A9"/>
    <w:rsid w:val="005D1C08"/>
    <w:rsid w:val="005D5F83"/>
    <w:rsid w:val="005E2E77"/>
    <w:rsid w:val="005F38AE"/>
    <w:rsid w:val="005F479E"/>
    <w:rsid w:val="005F784C"/>
    <w:rsid w:val="00611076"/>
    <w:rsid w:val="00612626"/>
    <w:rsid w:val="006146A1"/>
    <w:rsid w:val="006308EE"/>
    <w:rsid w:val="00633D59"/>
    <w:rsid w:val="006347BC"/>
    <w:rsid w:val="00637B2D"/>
    <w:rsid w:val="00646CAB"/>
    <w:rsid w:val="006524A3"/>
    <w:rsid w:val="0065557D"/>
    <w:rsid w:val="00662640"/>
    <w:rsid w:val="00665B77"/>
    <w:rsid w:val="006738AB"/>
    <w:rsid w:val="00677A38"/>
    <w:rsid w:val="00691050"/>
    <w:rsid w:val="0069123D"/>
    <w:rsid w:val="00691FDE"/>
    <w:rsid w:val="00692636"/>
    <w:rsid w:val="006A136D"/>
    <w:rsid w:val="006B4F5A"/>
    <w:rsid w:val="006C4ED4"/>
    <w:rsid w:val="006D19C2"/>
    <w:rsid w:val="006D26C9"/>
    <w:rsid w:val="006D5FB4"/>
    <w:rsid w:val="006E6C2C"/>
    <w:rsid w:val="006F1162"/>
    <w:rsid w:val="006F7FD6"/>
    <w:rsid w:val="00701062"/>
    <w:rsid w:val="00701C8F"/>
    <w:rsid w:val="00717017"/>
    <w:rsid w:val="00720582"/>
    <w:rsid w:val="00731E76"/>
    <w:rsid w:val="00744DF7"/>
    <w:rsid w:val="007468A3"/>
    <w:rsid w:val="007670EE"/>
    <w:rsid w:val="00770D7F"/>
    <w:rsid w:val="00770F7A"/>
    <w:rsid w:val="00774A31"/>
    <w:rsid w:val="00790676"/>
    <w:rsid w:val="00790A37"/>
    <w:rsid w:val="007A042E"/>
    <w:rsid w:val="007C1B62"/>
    <w:rsid w:val="007C7E4A"/>
    <w:rsid w:val="007E2B67"/>
    <w:rsid w:val="007E6271"/>
    <w:rsid w:val="007F371A"/>
    <w:rsid w:val="0080177A"/>
    <w:rsid w:val="00801A25"/>
    <w:rsid w:val="00801DD3"/>
    <w:rsid w:val="00811492"/>
    <w:rsid w:val="00833590"/>
    <w:rsid w:val="00843AFC"/>
    <w:rsid w:val="00847420"/>
    <w:rsid w:val="008517F1"/>
    <w:rsid w:val="008526CA"/>
    <w:rsid w:val="00855F4F"/>
    <w:rsid w:val="0086048C"/>
    <w:rsid w:val="00860EDA"/>
    <w:rsid w:val="00865CBE"/>
    <w:rsid w:val="00883A3E"/>
    <w:rsid w:val="00886A0F"/>
    <w:rsid w:val="00896DC5"/>
    <w:rsid w:val="008A1CAA"/>
    <w:rsid w:val="008A66FC"/>
    <w:rsid w:val="008B11E1"/>
    <w:rsid w:val="008C4012"/>
    <w:rsid w:val="008D0EC8"/>
    <w:rsid w:val="008D1D83"/>
    <w:rsid w:val="008E4C48"/>
    <w:rsid w:val="008F2421"/>
    <w:rsid w:val="008F4F15"/>
    <w:rsid w:val="008F5620"/>
    <w:rsid w:val="00905D0D"/>
    <w:rsid w:val="0092195C"/>
    <w:rsid w:val="00924BB2"/>
    <w:rsid w:val="0093341A"/>
    <w:rsid w:val="00936E69"/>
    <w:rsid w:val="00937C98"/>
    <w:rsid w:val="009664EE"/>
    <w:rsid w:val="00986155"/>
    <w:rsid w:val="009A56FE"/>
    <w:rsid w:val="009B2952"/>
    <w:rsid w:val="009C041B"/>
    <w:rsid w:val="009D2DE2"/>
    <w:rsid w:val="009D3480"/>
    <w:rsid w:val="009D3728"/>
    <w:rsid w:val="009D3A6A"/>
    <w:rsid w:val="009E044C"/>
    <w:rsid w:val="009E7686"/>
    <w:rsid w:val="00A00710"/>
    <w:rsid w:val="00A00CEB"/>
    <w:rsid w:val="00A0785F"/>
    <w:rsid w:val="00A20A50"/>
    <w:rsid w:val="00A24A6E"/>
    <w:rsid w:val="00A252E0"/>
    <w:rsid w:val="00A271B7"/>
    <w:rsid w:val="00A46E30"/>
    <w:rsid w:val="00A52152"/>
    <w:rsid w:val="00A5225D"/>
    <w:rsid w:val="00A5331E"/>
    <w:rsid w:val="00A54CA2"/>
    <w:rsid w:val="00A6344C"/>
    <w:rsid w:val="00A738A6"/>
    <w:rsid w:val="00A748FC"/>
    <w:rsid w:val="00A83EAF"/>
    <w:rsid w:val="00A97AB8"/>
    <w:rsid w:val="00AC0A74"/>
    <w:rsid w:val="00AD3883"/>
    <w:rsid w:val="00AE6011"/>
    <w:rsid w:val="00AE63E3"/>
    <w:rsid w:val="00AF068B"/>
    <w:rsid w:val="00AF4A5D"/>
    <w:rsid w:val="00B03425"/>
    <w:rsid w:val="00B05B91"/>
    <w:rsid w:val="00B32C85"/>
    <w:rsid w:val="00B410D1"/>
    <w:rsid w:val="00B452D1"/>
    <w:rsid w:val="00B47546"/>
    <w:rsid w:val="00B50287"/>
    <w:rsid w:val="00B70A01"/>
    <w:rsid w:val="00B73496"/>
    <w:rsid w:val="00B73ED1"/>
    <w:rsid w:val="00B83E7D"/>
    <w:rsid w:val="00BB568F"/>
    <w:rsid w:val="00BB6B52"/>
    <w:rsid w:val="00BC12DF"/>
    <w:rsid w:val="00BC50C5"/>
    <w:rsid w:val="00BC53F9"/>
    <w:rsid w:val="00BF4493"/>
    <w:rsid w:val="00BF751D"/>
    <w:rsid w:val="00C03B09"/>
    <w:rsid w:val="00C072AC"/>
    <w:rsid w:val="00C32760"/>
    <w:rsid w:val="00C350D3"/>
    <w:rsid w:val="00C56082"/>
    <w:rsid w:val="00C57F01"/>
    <w:rsid w:val="00C65335"/>
    <w:rsid w:val="00C73BFA"/>
    <w:rsid w:val="00C82AE4"/>
    <w:rsid w:val="00C85E53"/>
    <w:rsid w:val="00C933D1"/>
    <w:rsid w:val="00CA2D56"/>
    <w:rsid w:val="00CA6F08"/>
    <w:rsid w:val="00CC1791"/>
    <w:rsid w:val="00CC28DF"/>
    <w:rsid w:val="00CD084D"/>
    <w:rsid w:val="00CE306E"/>
    <w:rsid w:val="00CF0D2B"/>
    <w:rsid w:val="00CF5006"/>
    <w:rsid w:val="00D01484"/>
    <w:rsid w:val="00D01CAF"/>
    <w:rsid w:val="00D055D1"/>
    <w:rsid w:val="00D147ED"/>
    <w:rsid w:val="00D37419"/>
    <w:rsid w:val="00D37D1C"/>
    <w:rsid w:val="00D404B3"/>
    <w:rsid w:val="00D52990"/>
    <w:rsid w:val="00D562EC"/>
    <w:rsid w:val="00D61225"/>
    <w:rsid w:val="00D61C42"/>
    <w:rsid w:val="00D61DF4"/>
    <w:rsid w:val="00D66E75"/>
    <w:rsid w:val="00D764FC"/>
    <w:rsid w:val="00D81CA3"/>
    <w:rsid w:val="00DA165F"/>
    <w:rsid w:val="00DA2BD6"/>
    <w:rsid w:val="00DA5D58"/>
    <w:rsid w:val="00DA684C"/>
    <w:rsid w:val="00DA6F88"/>
    <w:rsid w:val="00DB749E"/>
    <w:rsid w:val="00DC2CBE"/>
    <w:rsid w:val="00DC4D36"/>
    <w:rsid w:val="00DD086B"/>
    <w:rsid w:val="00DD2DF0"/>
    <w:rsid w:val="00DD5EFA"/>
    <w:rsid w:val="00DD743A"/>
    <w:rsid w:val="00DE13AE"/>
    <w:rsid w:val="00DE76B5"/>
    <w:rsid w:val="00DF0E2F"/>
    <w:rsid w:val="00DF6001"/>
    <w:rsid w:val="00E02342"/>
    <w:rsid w:val="00E05129"/>
    <w:rsid w:val="00E06D69"/>
    <w:rsid w:val="00E10333"/>
    <w:rsid w:val="00E152E9"/>
    <w:rsid w:val="00E24B9E"/>
    <w:rsid w:val="00E340F4"/>
    <w:rsid w:val="00E34CFA"/>
    <w:rsid w:val="00E431BD"/>
    <w:rsid w:val="00E54C8C"/>
    <w:rsid w:val="00E601F9"/>
    <w:rsid w:val="00E609D4"/>
    <w:rsid w:val="00E645AB"/>
    <w:rsid w:val="00E711E1"/>
    <w:rsid w:val="00E71995"/>
    <w:rsid w:val="00E71F0A"/>
    <w:rsid w:val="00E8730F"/>
    <w:rsid w:val="00E911FB"/>
    <w:rsid w:val="00E97D17"/>
    <w:rsid w:val="00EA1898"/>
    <w:rsid w:val="00EA571C"/>
    <w:rsid w:val="00EA5D46"/>
    <w:rsid w:val="00EC68B4"/>
    <w:rsid w:val="00EE01DA"/>
    <w:rsid w:val="00EE08C0"/>
    <w:rsid w:val="00EE26DC"/>
    <w:rsid w:val="00EF0686"/>
    <w:rsid w:val="00F0184F"/>
    <w:rsid w:val="00F03F37"/>
    <w:rsid w:val="00F048EF"/>
    <w:rsid w:val="00F16A94"/>
    <w:rsid w:val="00F357D4"/>
    <w:rsid w:val="00F37911"/>
    <w:rsid w:val="00F41613"/>
    <w:rsid w:val="00F45953"/>
    <w:rsid w:val="00F503A3"/>
    <w:rsid w:val="00F52920"/>
    <w:rsid w:val="00F53D2E"/>
    <w:rsid w:val="00F5437B"/>
    <w:rsid w:val="00F5454E"/>
    <w:rsid w:val="00F710D9"/>
    <w:rsid w:val="00F721C4"/>
    <w:rsid w:val="00F767F7"/>
    <w:rsid w:val="00F834C4"/>
    <w:rsid w:val="00F860C7"/>
    <w:rsid w:val="00FB03CF"/>
    <w:rsid w:val="00FB7B10"/>
    <w:rsid w:val="00FC5816"/>
    <w:rsid w:val="00FC7109"/>
    <w:rsid w:val="00FD1BAC"/>
    <w:rsid w:val="00FD797B"/>
    <w:rsid w:val="00FE2362"/>
    <w:rsid w:val="00FE3498"/>
    <w:rsid w:val="00FF5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AE"/>
    <w:rPr>
      <w:rFonts w:ascii="Arial" w:hAnsi="Arial" w:cs="Arial"/>
      <w:bCs/>
      <w:sz w:val="24"/>
      <w:szCs w:val="24"/>
    </w:rPr>
  </w:style>
  <w:style w:type="paragraph" w:styleId="Heading2">
    <w:name w:val="heading 2"/>
    <w:basedOn w:val="Normal"/>
    <w:next w:val="Normal"/>
    <w:qFormat/>
    <w:rsid w:val="00E05129"/>
    <w:pPr>
      <w:keepNext/>
      <w:outlineLvl w:val="1"/>
    </w:pPr>
    <w:rPr>
      <w:rFonts w:ascii="Univers" w:hAnsi="Univers" w:cs="Times New Roman"/>
      <w:b/>
      <w:bCs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1C00"/>
    <w:pPr>
      <w:jc w:val="both"/>
    </w:pPr>
    <w:rPr>
      <w:rFonts w:ascii="Univers" w:hAnsi="Univers" w:cs="Times New Roman"/>
      <w:bCs w:val="0"/>
      <w:sz w:val="22"/>
      <w:szCs w:val="20"/>
      <w:lang w:eastAsia="en-US"/>
    </w:rPr>
  </w:style>
  <w:style w:type="paragraph" w:styleId="Footer">
    <w:name w:val="footer"/>
    <w:basedOn w:val="Normal"/>
    <w:link w:val="FooterChar"/>
    <w:uiPriority w:val="99"/>
    <w:rsid w:val="00701062"/>
    <w:pPr>
      <w:tabs>
        <w:tab w:val="center" w:pos="4320"/>
        <w:tab w:val="right" w:pos="8640"/>
      </w:tabs>
    </w:pPr>
  </w:style>
  <w:style w:type="character" w:styleId="Hyperlink">
    <w:name w:val="Hyperlink"/>
    <w:basedOn w:val="DefaultParagraphFont"/>
    <w:rsid w:val="00E05129"/>
    <w:rPr>
      <w:color w:val="0000FF"/>
      <w:u w:val="single"/>
    </w:rPr>
  </w:style>
  <w:style w:type="paragraph" w:styleId="BalloonText">
    <w:name w:val="Balloon Text"/>
    <w:basedOn w:val="Normal"/>
    <w:semiHidden/>
    <w:rsid w:val="00E05129"/>
    <w:rPr>
      <w:rFonts w:ascii="Tahoma" w:hAnsi="Tahoma" w:cs="Tahoma"/>
      <w:sz w:val="16"/>
      <w:szCs w:val="16"/>
    </w:rPr>
  </w:style>
  <w:style w:type="table" w:styleId="TableGrid">
    <w:name w:val="Table Grid"/>
    <w:basedOn w:val="TableNormal"/>
    <w:rsid w:val="00F71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F7FD6"/>
    <w:rPr>
      <w:rFonts w:ascii="Arial" w:hAnsi="Arial" w:cs="Arial"/>
      <w:bCs/>
      <w:sz w:val="24"/>
      <w:szCs w:val="24"/>
    </w:rPr>
  </w:style>
  <w:style w:type="character" w:customStyle="1" w:styleId="HeaderChar">
    <w:name w:val="Header Char"/>
    <w:basedOn w:val="DefaultParagraphFont"/>
    <w:link w:val="Header"/>
    <w:rsid w:val="00BC50C5"/>
    <w:rPr>
      <w:rFonts w:ascii="Univers" w:hAnsi="Univers"/>
      <w:sz w:val="22"/>
      <w:lang w:eastAsia="en-US"/>
    </w:rPr>
  </w:style>
  <w:style w:type="paragraph" w:styleId="BodyText">
    <w:name w:val="Body Text"/>
    <w:basedOn w:val="Normal"/>
    <w:link w:val="BodyTextChar"/>
    <w:semiHidden/>
    <w:rsid w:val="00BC50C5"/>
    <w:pPr>
      <w:spacing w:after="140" w:line="240" w:lineRule="atLeast"/>
      <w:jc w:val="both"/>
    </w:pPr>
    <w:rPr>
      <w:rFonts w:cs="Times New Roman"/>
      <w:bCs w:val="0"/>
      <w:sz w:val="20"/>
      <w:szCs w:val="20"/>
      <w:lang w:eastAsia="en-US"/>
    </w:rPr>
  </w:style>
  <w:style w:type="character" w:customStyle="1" w:styleId="BodyTextChar">
    <w:name w:val="Body Text Char"/>
    <w:basedOn w:val="DefaultParagraphFont"/>
    <w:link w:val="BodyText"/>
    <w:semiHidden/>
    <w:rsid w:val="00BC50C5"/>
    <w:rPr>
      <w:rFonts w:ascii="Arial" w:hAnsi="Arial"/>
      <w:lang w:eastAsia="en-US"/>
    </w:rPr>
  </w:style>
  <w:style w:type="paragraph" w:styleId="ListParagraph">
    <w:name w:val="List Paragraph"/>
    <w:basedOn w:val="Normal"/>
    <w:qFormat/>
    <w:rsid w:val="00290E45"/>
    <w:pPr>
      <w:jc w:val="both"/>
    </w:pPr>
    <w:rPr>
      <w:rFonts w:ascii="Calibri" w:hAnsi="Calibri" w:cs="Times New Roman"/>
      <w:bCs w:val="0"/>
      <w:szCs w:val="20"/>
    </w:rPr>
  </w:style>
  <w:style w:type="paragraph" w:customStyle="1" w:styleId="Address">
    <w:name w:val="Address"/>
    <w:basedOn w:val="Normal"/>
    <w:uiPriority w:val="99"/>
    <w:rsid w:val="00290E45"/>
    <w:pPr>
      <w:autoSpaceDE w:val="0"/>
      <w:autoSpaceDN w:val="0"/>
      <w:spacing w:line="220" w:lineRule="auto"/>
    </w:pPr>
    <w:rPr>
      <w:bCs w:val="0"/>
      <w:sz w:val="20"/>
      <w:szCs w:val="20"/>
    </w:rPr>
  </w:style>
  <w:style w:type="character" w:customStyle="1" w:styleId="apple-converted-space">
    <w:name w:val="apple-converted-space"/>
    <w:rsid w:val="00290E45"/>
  </w:style>
  <w:style w:type="character" w:styleId="FollowedHyperlink">
    <w:name w:val="FollowedHyperlink"/>
    <w:basedOn w:val="DefaultParagraphFont"/>
    <w:semiHidden/>
    <w:unhideWhenUsed/>
    <w:rsid w:val="00717017"/>
    <w:rPr>
      <w:color w:val="800080" w:themeColor="followedHyperlink"/>
      <w:u w:val="single"/>
    </w:rPr>
  </w:style>
  <w:style w:type="character" w:styleId="PageNumber">
    <w:name w:val="page number"/>
    <w:basedOn w:val="DefaultParagraphFont"/>
    <w:semiHidden/>
    <w:rsid w:val="00BC53F9"/>
  </w:style>
  <w:style w:type="paragraph" w:styleId="PlainText">
    <w:name w:val="Plain Text"/>
    <w:basedOn w:val="Normal"/>
    <w:link w:val="PlainTextChar"/>
    <w:uiPriority w:val="99"/>
    <w:semiHidden/>
    <w:unhideWhenUsed/>
    <w:rsid w:val="008C4012"/>
    <w:rPr>
      <w:rFonts w:ascii="Calibri" w:eastAsiaTheme="minorHAnsi" w:hAnsi="Calibri" w:cstheme="minorBidi"/>
      <w:bCs w:val="0"/>
      <w:szCs w:val="21"/>
      <w:lang w:eastAsia="en-US"/>
    </w:rPr>
  </w:style>
  <w:style w:type="character" w:customStyle="1" w:styleId="PlainTextChar">
    <w:name w:val="Plain Text Char"/>
    <w:basedOn w:val="DefaultParagraphFont"/>
    <w:link w:val="PlainText"/>
    <w:uiPriority w:val="99"/>
    <w:semiHidden/>
    <w:rsid w:val="008C4012"/>
    <w:rPr>
      <w:rFonts w:ascii="Calibri" w:eastAsiaTheme="minorHAnsi" w:hAnsi="Calibri" w:cstheme="minorBidi"/>
      <w:sz w:val="24"/>
      <w:szCs w:val="21"/>
      <w:lang w:eastAsia="en-US"/>
    </w:rPr>
  </w:style>
  <w:style w:type="paragraph" w:styleId="Title">
    <w:name w:val="Title"/>
    <w:basedOn w:val="Normal"/>
    <w:next w:val="Normal"/>
    <w:link w:val="TitleChar"/>
    <w:qFormat/>
    <w:rsid w:val="00552F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52FD1"/>
    <w:rPr>
      <w:rFonts w:asciiTheme="majorHAnsi" w:eastAsiaTheme="majorEastAsia" w:hAnsiTheme="majorHAnsi" w:cstheme="majorBidi"/>
      <w:bCs/>
      <w:color w:val="17365D" w:themeColor="text2" w:themeShade="BF"/>
      <w:spacing w:val="5"/>
      <w:kern w:val="28"/>
      <w:sz w:val="52"/>
      <w:szCs w:val="52"/>
    </w:rPr>
  </w:style>
  <w:style w:type="paragraph" w:styleId="NormalWeb">
    <w:name w:val="Normal (Web)"/>
    <w:basedOn w:val="Normal"/>
    <w:uiPriority w:val="99"/>
    <w:unhideWhenUsed/>
    <w:rsid w:val="004E710D"/>
    <w:pPr>
      <w:spacing w:before="100" w:beforeAutospacing="1" w:after="100" w:afterAutospacing="1"/>
    </w:pPr>
    <w:rPr>
      <w:rFonts w:ascii="Times New Roman" w:eastAsiaTheme="minorHAnsi" w:hAnsi="Times New Roman" w:cs="Times New Roman"/>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AE"/>
    <w:rPr>
      <w:rFonts w:ascii="Arial" w:hAnsi="Arial" w:cs="Arial"/>
      <w:bCs/>
      <w:sz w:val="24"/>
      <w:szCs w:val="24"/>
    </w:rPr>
  </w:style>
  <w:style w:type="paragraph" w:styleId="Heading2">
    <w:name w:val="heading 2"/>
    <w:basedOn w:val="Normal"/>
    <w:next w:val="Normal"/>
    <w:qFormat/>
    <w:rsid w:val="00E05129"/>
    <w:pPr>
      <w:keepNext/>
      <w:outlineLvl w:val="1"/>
    </w:pPr>
    <w:rPr>
      <w:rFonts w:ascii="Univers" w:hAnsi="Univers" w:cs="Times New Roman"/>
      <w:b/>
      <w:bCs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1C00"/>
    <w:pPr>
      <w:jc w:val="both"/>
    </w:pPr>
    <w:rPr>
      <w:rFonts w:ascii="Univers" w:hAnsi="Univers" w:cs="Times New Roman"/>
      <w:bCs w:val="0"/>
      <w:sz w:val="22"/>
      <w:szCs w:val="20"/>
      <w:lang w:eastAsia="en-US"/>
    </w:rPr>
  </w:style>
  <w:style w:type="paragraph" w:styleId="Footer">
    <w:name w:val="footer"/>
    <w:basedOn w:val="Normal"/>
    <w:link w:val="FooterChar"/>
    <w:uiPriority w:val="99"/>
    <w:rsid w:val="00701062"/>
    <w:pPr>
      <w:tabs>
        <w:tab w:val="center" w:pos="4320"/>
        <w:tab w:val="right" w:pos="8640"/>
      </w:tabs>
    </w:pPr>
  </w:style>
  <w:style w:type="character" w:styleId="Hyperlink">
    <w:name w:val="Hyperlink"/>
    <w:basedOn w:val="DefaultParagraphFont"/>
    <w:rsid w:val="00E05129"/>
    <w:rPr>
      <w:color w:val="0000FF"/>
      <w:u w:val="single"/>
    </w:rPr>
  </w:style>
  <w:style w:type="paragraph" w:styleId="BalloonText">
    <w:name w:val="Balloon Text"/>
    <w:basedOn w:val="Normal"/>
    <w:semiHidden/>
    <w:rsid w:val="00E05129"/>
    <w:rPr>
      <w:rFonts w:ascii="Tahoma" w:hAnsi="Tahoma" w:cs="Tahoma"/>
      <w:sz w:val="16"/>
      <w:szCs w:val="16"/>
    </w:rPr>
  </w:style>
  <w:style w:type="table" w:styleId="TableGrid">
    <w:name w:val="Table Grid"/>
    <w:basedOn w:val="TableNormal"/>
    <w:rsid w:val="00F71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F7FD6"/>
    <w:rPr>
      <w:rFonts w:ascii="Arial" w:hAnsi="Arial" w:cs="Arial"/>
      <w:bCs/>
      <w:sz w:val="24"/>
      <w:szCs w:val="24"/>
    </w:rPr>
  </w:style>
  <w:style w:type="character" w:customStyle="1" w:styleId="HeaderChar">
    <w:name w:val="Header Char"/>
    <w:basedOn w:val="DefaultParagraphFont"/>
    <w:link w:val="Header"/>
    <w:rsid w:val="00BC50C5"/>
    <w:rPr>
      <w:rFonts w:ascii="Univers" w:hAnsi="Univers"/>
      <w:sz w:val="22"/>
      <w:lang w:eastAsia="en-US"/>
    </w:rPr>
  </w:style>
  <w:style w:type="paragraph" w:styleId="BodyText">
    <w:name w:val="Body Text"/>
    <w:basedOn w:val="Normal"/>
    <w:link w:val="BodyTextChar"/>
    <w:semiHidden/>
    <w:rsid w:val="00BC50C5"/>
    <w:pPr>
      <w:spacing w:after="140" w:line="240" w:lineRule="atLeast"/>
      <w:jc w:val="both"/>
    </w:pPr>
    <w:rPr>
      <w:rFonts w:cs="Times New Roman"/>
      <w:bCs w:val="0"/>
      <w:sz w:val="20"/>
      <w:szCs w:val="20"/>
      <w:lang w:eastAsia="en-US"/>
    </w:rPr>
  </w:style>
  <w:style w:type="character" w:customStyle="1" w:styleId="BodyTextChar">
    <w:name w:val="Body Text Char"/>
    <w:basedOn w:val="DefaultParagraphFont"/>
    <w:link w:val="BodyText"/>
    <w:semiHidden/>
    <w:rsid w:val="00BC50C5"/>
    <w:rPr>
      <w:rFonts w:ascii="Arial" w:hAnsi="Arial"/>
      <w:lang w:eastAsia="en-US"/>
    </w:rPr>
  </w:style>
  <w:style w:type="paragraph" w:styleId="ListParagraph">
    <w:name w:val="List Paragraph"/>
    <w:basedOn w:val="Normal"/>
    <w:qFormat/>
    <w:rsid w:val="00290E45"/>
    <w:pPr>
      <w:jc w:val="both"/>
    </w:pPr>
    <w:rPr>
      <w:rFonts w:ascii="Calibri" w:hAnsi="Calibri" w:cs="Times New Roman"/>
      <w:bCs w:val="0"/>
      <w:szCs w:val="20"/>
    </w:rPr>
  </w:style>
  <w:style w:type="paragraph" w:customStyle="1" w:styleId="Address">
    <w:name w:val="Address"/>
    <w:basedOn w:val="Normal"/>
    <w:uiPriority w:val="99"/>
    <w:rsid w:val="00290E45"/>
    <w:pPr>
      <w:autoSpaceDE w:val="0"/>
      <w:autoSpaceDN w:val="0"/>
      <w:spacing w:line="220" w:lineRule="auto"/>
    </w:pPr>
    <w:rPr>
      <w:bCs w:val="0"/>
      <w:sz w:val="20"/>
      <w:szCs w:val="20"/>
    </w:rPr>
  </w:style>
  <w:style w:type="character" w:customStyle="1" w:styleId="apple-converted-space">
    <w:name w:val="apple-converted-space"/>
    <w:rsid w:val="00290E45"/>
  </w:style>
  <w:style w:type="character" w:styleId="FollowedHyperlink">
    <w:name w:val="FollowedHyperlink"/>
    <w:basedOn w:val="DefaultParagraphFont"/>
    <w:semiHidden/>
    <w:unhideWhenUsed/>
    <w:rsid w:val="00717017"/>
    <w:rPr>
      <w:color w:val="800080" w:themeColor="followedHyperlink"/>
      <w:u w:val="single"/>
    </w:rPr>
  </w:style>
  <w:style w:type="character" w:styleId="PageNumber">
    <w:name w:val="page number"/>
    <w:basedOn w:val="DefaultParagraphFont"/>
    <w:semiHidden/>
    <w:rsid w:val="00BC53F9"/>
  </w:style>
  <w:style w:type="paragraph" w:styleId="PlainText">
    <w:name w:val="Plain Text"/>
    <w:basedOn w:val="Normal"/>
    <w:link w:val="PlainTextChar"/>
    <w:uiPriority w:val="99"/>
    <w:semiHidden/>
    <w:unhideWhenUsed/>
    <w:rsid w:val="008C4012"/>
    <w:rPr>
      <w:rFonts w:ascii="Calibri" w:eastAsiaTheme="minorHAnsi" w:hAnsi="Calibri" w:cstheme="minorBidi"/>
      <w:bCs w:val="0"/>
      <w:szCs w:val="21"/>
      <w:lang w:eastAsia="en-US"/>
    </w:rPr>
  </w:style>
  <w:style w:type="character" w:customStyle="1" w:styleId="PlainTextChar">
    <w:name w:val="Plain Text Char"/>
    <w:basedOn w:val="DefaultParagraphFont"/>
    <w:link w:val="PlainText"/>
    <w:uiPriority w:val="99"/>
    <w:semiHidden/>
    <w:rsid w:val="008C4012"/>
    <w:rPr>
      <w:rFonts w:ascii="Calibri" w:eastAsiaTheme="minorHAnsi" w:hAnsi="Calibri" w:cstheme="minorBidi"/>
      <w:sz w:val="24"/>
      <w:szCs w:val="21"/>
      <w:lang w:eastAsia="en-US"/>
    </w:rPr>
  </w:style>
  <w:style w:type="paragraph" w:styleId="Title">
    <w:name w:val="Title"/>
    <w:basedOn w:val="Normal"/>
    <w:next w:val="Normal"/>
    <w:link w:val="TitleChar"/>
    <w:qFormat/>
    <w:rsid w:val="00552F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52FD1"/>
    <w:rPr>
      <w:rFonts w:asciiTheme="majorHAnsi" w:eastAsiaTheme="majorEastAsia" w:hAnsiTheme="majorHAnsi" w:cstheme="majorBidi"/>
      <w:bCs/>
      <w:color w:val="17365D" w:themeColor="text2" w:themeShade="BF"/>
      <w:spacing w:val="5"/>
      <w:kern w:val="28"/>
      <w:sz w:val="52"/>
      <w:szCs w:val="52"/>
    </w:rPr>
  </w:style>
  <w:style w:type="paragraph" w:styleId="NormalWeb">
    <w:name w:val="Normal (Web)"/>
    <w:basedOn w:val="Normal"/>
    <w:uiPriority w:val="99"/>
    <w:unhideWhenUsed/>
    <w:rsid w:val="004E710D"/>
    <w:pPr>
      <w:spacing w:before="100" w:beforeAutospacing="1" w:after="100" w:afterAutospacing="1"/>
    </w:pPr>
    <w:rPr>
      <w:rFonts w:ascii="Times New Roman" w:eastAsiaTheme="minorHAnsi" w:hAnsi="Times New Roman"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141390">
      <w:bodyDiv w:val="1"/>
      <w:marLeft w:val="0"/>
      <w:marRight w:val="0"/>
      <w:marTop w:val="0"/>
      <w:marBottom w:val="0"/>
      <w:divBdr>
        <w:top w:val="none" w:sz="0" w:space="0" w:color="auto"/>
        <w:left w:val="none" w:sz="0" w:space="0" w:color="auto"/>
        <w:bottom w:val="none" w:sz="0" w:space="0" w:color="auto"/>
        <w:right w:val="none" w:sz="0" w:space="0" w:color="auto"/>
      </w:divBdr>
    </w:div>
    <w:div w:id="1253007658">
      <w:bodyDiv w:val="1"/>
      <w:marLeft w:val="0"/>
      <w:marRight w:val="0"/>
      <w:marTop w:val="0"/>
      <w:marBottom w:val="0"/>
      <w:divBdr>
        <w:top w:val="none" w:sz="0" w:space="0" w:color="auto"/>
        <w:left w:val="none" w:sz="0" w:space="0" w:color="auto"/>
        <w:bottom w:val="none" w:sz="0" w:space="0" w:color="auto"/>
        <w:right w:val="none" w:sz="0" w:space="0" w:color="auto"/>
      </w:divBdr>
    </w:div>
    <w:div w:id="1253471459">
      <w:bodyDiv w:val="1"/>
      <w:marLeft w:val="0"/>
      <w:marRight w:val="0"/>
      <w:marTop w:val="0"/>
      <w:marBottom w:val="0"/>
      <w:divBdr>
        <w:top w:val="none" w:sz="0" w:space="0" w:color="auto"/>
        <w:left w:val="none" w:sz="0" w:space="0" w:color="auto"/>
        <w:bottom w:val="none" w:sz="0" w:space="0" w:color="auto"/>
        <w:right w:val="none" w:sz="0" w:space="0" w:color="auto"/>
      </w:divBdr>
    </w:div>
    <w:div w:id="1255868732">
      <w:bodyDiv w:val="1"/>
      <w:marLeft w:val="0"/>
      <w:marRight w:val="0"/>
      <w:marTop w:val="0"/>
      <w:marBottom w:val="0"/>
      <w:divBdr>
        <w:top w:val="none" w:sz="0" w:space="0" w:color="auto"/>
        <w:left w:val="none" w:sz="0" w:space="0" w:color="auto"/>
        <w:bottom w:val="none" w:sz="0" w:space="0" w:color="auto"/>
        <w:right w:val="none" w:sz="0" w:space="0" w:color="auto"/>
      </w:divBdr>
    </w:div>
    <w:div w:id="1281837276">
      <w:bodyDiv w:val="1"/>
      <w:marLeft w:val="0"/>
      <w:marRight w:val="0"/>
      <w:marTop w:val="0"/>
      <w:marBottom w:val="0"/>
      <w:divBdr>
        <w:top w:val="none" w:sz="0" w:space="0" w:color="auto"/>
        <w:left w:val="none" w:sz="0" w:space="0" w:color="auto"/>
        <w:bottom w:val="none" w:sz="0" w:space="0" w:color="auto"/>
        <w:right w:val="none" w:sz="0" w:space="0" w:color="auto"/>
      </w:divBdr>
    </w:div>
    <w:div w:id="1569613871">
      <w:bodyDiv w:val="1"/>
      <w:marLeft w:val="0"/>
      <w:marRight w:val="0"/>
      <w:marTop w:val="0"/>
      <w:marBottom w:val="0"/>
      <w:divBdr>
        <w:top w:val="none" w:sz="0" w:space="0" w:color="auto"/>
        <w:left w:val="none" w:sz="0" w:space="0" w:color="auto"/>
        <w:bottom w:val="none" w:sz="0" w:space="0" w:color="auto"/>
        <w:right w:val="none" w:sz="0" w:space="0" w:color="auto"/>
      </w:divBdr>
    </w:div>
    <w:div w:id="200959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oseddates@middlesexf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loseddates@middlesexf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iddlesexfa.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anmail.trustwave.com/?c=13415&amp;d=yq_i3OokXCOjKoq1EFmUF4_erCq968esHl7uVEH-VA&amp;u=http%3a%2f%2fwww%2ethe-rashop%2eorg%2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oug.douglas@talktalk.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layton\Application%20Data\Microsoft\Templates\PC%202009%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A1CCC-38C1-4D48-9649-9CDE48983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 2009 letterhead</Template>
  <TotalTime>112</TotalTime>
  <Pages>1</Pages>
  <Words>1976</Words>
  <Characters>11267</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MIDDLESEX COUNTY FOOTBALL ASSOCIATION</vt:lpstr>
      <vt:lpstr>    Chairman, MFA Referees’ Committee</vt:lpstr>
    </vt:vector>
  </TitlesOfParts>
  <Company>Middlesex County FA</Company>
  <LinksUpToDate>false</LinksUpToDate>
  <CharactersWithSpaces>13217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MIDDLESEX COUNTY FOOTBALL ASSOCIATION</dc:title>
  <dc:creator>pclayton</dc:creator>
  <cp:lastModifiedBy>Doug Douglas</cp:lastModifiedBy>
  <cp:revision>33</cp:revision>
  <cp:lastPrinted>2015-07-31T11:44:00Z</cp:lastPrinted>
  <dcterms:created xsi:type="dcterms:W3CDTF">2018-07-02T11:25:00Z</dcterms:created>
  <dcterms:modified xsi:type="dcterms:W3CDTF">2019-05-21T09:04:00Z</dcterms:modified>
</cp:coreProperties>
</file>