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00" w:rsidRPr="00F850A2" w:rsidRDefault="00C74300" w:rsidP="00C743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color w:val="262626"/>
          <w:lang w:eastAsia="en-GB"/>
        </w:rPr>
      </w:pPr>
      <w:r w:rsidRPr="00F850A2">
        <w:rPr>
          <w:rFonts w:eastAsia="Times New Roman" w:cs="Arial-BoldMT"/>
          <w:b/>
          <w:bCs/>
          <w:color w:val="262626"/>
          <w:lang w:eastAsia="en-GB"/>
        </w:rPr>
        <w:t xml:space="preserve">Role Profile </w:t>
      </w:r>
    </w:p>
    <w:p w:rsidR="00C74300" w:rsidRPr="00F850A2" w:rsidRDefault="00C74300" w:rsidP="00C7430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-BoldMT"/>
          <w:b/>
          <w:bCs/>
          <w:color w:val="262626"/>
          <w:lang w:eastAsia="en-GB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587"/>
        <w:gridCol w:w="1759"/>
        <w:gridCol w:w="1854"/>
        <w:gridCol w:w="4464"/>
        <w:gridCol w:w="936"/>
      </w:tblGrid>
      <w:tr w:rsidR="00C74300" w:rsidRPr="003C6365" w:rsidTr="0072121E">
        <w:tc>
          <w:tcPr>
            <w:tcW w:w="1908" w:type="dxa"/>
          </w:tcPr>
          <w:p w:rsidR="00C74300" w:rsidRDefault="00C74300" w:rsidP="00C743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000000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Job Title: </w:t>
            </w:r>
          </w:p>
          <w:p w:rsidR="00371494" w:rsidRPr="003C6365" w:rsidRDefault="00371494" w:rsidP="00C743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color w:val="000000"/>
                <w:lang w:eastAsia="en-GB"/>
              </w:rPr>
            </w:pPr>
            <w:r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Salary banding </w:t>
            </w:r>
          </w:p>
        </w:tc>
        <w:tc>
          <w:tcPr>
            <w:tcW w:w="12600" w:type="dxa"/>
            <w:gridSpan w:val="5"/>
          </w:tcPr>
          <w:p w:rsidR="00C74300" w:rsidRDefault="0096277D" w:rsidP="007F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Football Services Administrator (</w:t>
            </w:r>
            <w:r w:rsidR="00CE1308">
              <w:rPr>
                <w:rFonts w:eastAsia="Times New Roman" w:cs="Arial"/>
                <w:lang w:eastAsia="en-GB"/>
              </w:rPr>
              <w:t>Safeguarding</w:t>
            </w:r>
            <w:r w:rsidR="00C443EF">
              <w:rPr>
                <w:rFonts w:eastAsia="Times New Roman" w:cs="Arial"/>
                <w:lang w:eastAsia="en-GB"/>
              </w:rPr>
              <w:t xml:space="preserve"> and Governance</w:t>
            </w:r>
            <w:r w:rsidRPr="003C6365">
              <w:rPr>
                <w:rFonts w:eastAsia="Times New Roman" w:cs="Arial"/>
                <w:lang w:eastAsia="en-GB"/>
              </w:rPr>
              <w:t>)</w:t>
            </w:r>
          </w:p>
          <w:p w:rsidR="00371494" w:rsidRPr="003C6365" w:rsidRDefault="00371494" w:rsidP="007F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£18</w:t>
            </w:r>
            <w:r w:rsidR="007C63CB">
              <w:rPr>
                <w:rFonts w:eastAsia="Times New Roman" w:cs="Arial"/>
                <w:lang w:eastAsia="en-GB"/>
              </w:rPr>
              <w:t>,565- £21,000</w:t>
            </w:r>
          </w:p>
        </w:tc>
      </w:tr>
      <w:tr w:rsidR="00C74300" w:rsidRPr="003C6365" w:rsidTr="0051559F">
        <w:tc>
          <w:tcPr>
            <w:tcW w:w="1908" w:type="dxa"/>
            <w:vAlign w:val="center"/>
          </w:tcPr>
          <w:p w:rsidR="00C74300" w:rsidRPr="003C6365" w:rsidRDefault="00C74300" w:rsidP="005155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MT"/>
                <w:color w:val="000000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Reports To: </w:t>
            </w:r>
          </w:p>
        </w:tc>
        <w:tc>
          <w:tcPr>
            <w:tcW w:w="3587" w:type="dxa"/>
          </w:tcPr>
          <w:p w:rsidR="00C74300" w:rsidRPr="0051559F" w:rsidRDefault="00371494" w:rsidP="00116B6B">
            <w:pPr>
              <w:spacing w:before="120" w:after="120" w:line="240" w:lineRule="auto"/>
              <w:rPr>
                <w:rFonts w:eastAsia="Times New Roman" w:cs="Arial-BoldMT"/>
                <w:bCs/>
                <w:color w:val="262626"/>
                <w:lang w:eastAsia="en-GB"/>
              </w:rPr>
            </w:pPr>
            <w:r w:rsidRPr="0051559F">
              <w:rPr>
                <w:rFonts w:cs="Arial"/>
              </w:rPr>
              <w:t xml:space="preserve">Head of Engagement and Support </w:t>
            </w:r>
          </w:p>
        </w:tc>
        <w:tc>
          <w:tcPr>
            <w:tcW w:w="3613" w:type="dxa"/>
            <w:gridSpan w:val="2"/>
            <w:vAlign w:val="center"/>
          </w:tcPr>
          <w:p w:rsidR="00C74300" w:rsidRPr="003C6365" w:rsidRDefault="00C74300" w:rsidP="005155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>Jobs Reporting into the Job Holder:</w:t>
            </w:r>
          </w:p>
        </w:tc>
        <w:tc>
          <w:tcPr>
            <w:tcW w:w="5400" w:type="dxa"/>
            <w:gridSpan w:val="2"/>
            <w:vAlign w:val="center"/>
          </w:tcPr>
          <w:p w:rsidR="00C74300" w:rsidRPr="0051559F" w:rsidRDefault="00371494" w:rsidP="005155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Cs/>
                <w:color w:val="262626"/>
                <w:lang w:eastAsia="en-GB"/>
              </w:rPr>
            </w:pPr>
            <w:r w:rsidRPr="0051559F">
              <w:rPr>
                <w:rFonts w:cs="Arial"/>
              </w:rPr>
              <w:t xml:space="preserve">There are no line reports to the post holder </w:t>
            </w: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C74300" w:rsidRPr="003C6365" w:rsidRDefault="00C74300" w:rsidP="00C743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>1. Job Purpose</w:t>
            </w: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AC5012" w:rsidRDefault="00AC5012" w:rsidP="00AC5012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83768" w:rsidRPr="003C6365" w:rsidRDefault="00C74300" w:rsidP="0096277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sz w:val="22"/>
                <w:szCs w:val="22"/>
              </w:rPr>
              <w:t xml:space="preserve">To </w:t>
            </w:r>
            <w:r w:rsidR="003A47B2" w:rsidRPr="003C6365">
              <w:rPr>
                <w:rFonts w:asciiTheme="minorHAnsi" w:hAnsiTheme="minorHAnsi" w:cs="Arial"/>
                <w:sz w:val="22"/>
                <w:szCs w:val="22"/>
              </w:rPr>
              <w:t xml:space="preserve">deliver </w:t>
            </w:r>
            <w:r w:rsidR="0096277D" w:rsidRPr="003C6365">
              <w:rPr>
                <w:rFonts w:asciiTheme="minorHAnsi" w:hAnsiTheme="minorHAnsi" w:cs="Arial"/>
                <w:sz w:val="22"/>
                <w:szCs w:val="22"/>
              </w:rPr>
              <w:t>effective administrative s</w:t>
            </w:r>
            <w:bookmarkStart w:id="0" w:name="_GoBack"/>
            <w:bookmarkEnd w:id="0"/>
            <w:r w:rsidR="0096277D" w:rsidRPr="003C6365">
              <w:rPr>
                <w:rFonts w:asciiTheme="minorHAnsi" w:hAnsiTheme="minorHAnsi" w:cs="Arial"/>
                <w:sz w:val="22"/>
                <w:szCs w:val="22"/>
              </w:rPr>
              <w:t>upport across the London FA team to support the delivery of the strategic plan</w:t>
            </w:r>
          </w:p>
          <w:p w:rsidR="0096277D" w:rsidRPr="003C6365" w:rsidRDefault="0096277D" w:rsidP="0096277D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74300" w:rsidRPr="003C6365" w:rsidTr="00E52934">
        <w:trPr>
          <w:trHeight w:val="337"/>
        </w:trPr>
        <w:tc>
          <w:tcPr>
            <w:tcW w:w="14508" w:type="dxa"/>
            <w:gridSpan w:val="6"/>
            <w:vAlign w:val="bottom"/>
          </w:tcPr>
          <w:p w:rsidR="00C74300" w:rsidRPr="00E52934" w:rsidRDefault="00C74300" w:rsidP="00E52934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color w:val="262626"/>
              </w:rPr>
            </w:pPr>
            <w:r w:rsidRPr="00E52934">
              <w:rPr>
                <w:rFonts w:cs="Arial-BoldMT"/>
                <w:b/>
                <w:bCs/>
                <w:color w:val="000000"/>
              </w:rPr>
              <w:t>2. Principal Accountabilities/Main Responsibilities</w:t>
            </w: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E52934" w:rsidRDefault="00E52934" w:rsidP="0096277D">
            <w:pPr>
              <w:rPr>
                <w:b/>
              </w:rPr>
            </w:pPr>
          </w:p>
          <w:p w:rsidR="0096277D" w:rsidRPr="003C6365" w:rsidRDefault="00AC5012" w:rsidP="0096277D">
            <w:pPr>
              <w:rPr>
                <w:b/>
              </w:rPr>
            </w:pPr>
            <w:r>
              <w:rPr>
                <w:b/>
              </w:rPr>
              <w:t>Compliance</w:t>
            </w:r>
            <w:r w:rsidR="0096277D" w:rsidRPr="003C6365">
              <w:rPr>
                <w:b/>
              </w:rPr>
              <w:t xml:space="preserve"> </w:t>
            </w:r>
            <w:r w:rsidR="00CE1308">
              <w:rPr>
                <w:b/>
              </w:rPr>
              <w:t xml:space="preserve">and safeguarding </w:t>
            </w:r>
            <w:r w:rsidR="0096277D" w:rsidRPr="003C6365">
              <w:rPr>
                <w:b/>
              </w:rPr>
              <w:t xml:space="preserve">specialist </w:t>
            </w:r>
          </w:p>
          <w:p w:rsidR="0096277D" w:rsidRDefault="0096277D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3C6365">
              <w:rPr>
                <w:rFonts w:asciiTheme="minorHAnsi" w:hAnsiTheme="minorHAnsi"/>
                <w:sz w:val="22"/>
                <w:szCs w:val="22"/>
              </w:rPr>
              <w:t xml:space="preserve">Provide administration </w:t>
            </w:r>
            <w:r w:rsidR="00AC5012">
              <w:rPr>
                <w:rFonts w:asciiTheme="minorHAnsi" w:hAnsiTheme="minorHAnsi"/>
                <w:sz w:val="22"/>
                <w:szCs w:val="22"/>
              </w:rPr>
              <w:t xml:space="preserve">assistance </w:t>
            </w:r>
            <w:r w:rsidRPr="003C6365">
              <w:rPr>
                <w:rFonts w:asciiTheme="minorHAnsi" w:hAnsiTheme="minorHAnsi"/>
                <w:sz w:val="22"/>
                <w:szCs w:val="22"/>
              </w:rPr>
              <w:t xml:space="preserve">across </w:t>
            </w:r>
            <w:r w:rsidR="00AC5012">
              <w:rPr>
                <w:rFonts w:asciiTheme="minorHAnsi" w:hAnsiTheme="minorHAnsi"/>
                <w:sz w:val="22"/>
                <w:szCs w:val="22"/>
              </w:rPr>
              <w:t>safeguarding and compliance</w:t>
            </w:r>
            <w:r w:rsidRPr="003C6365">
              <w:rPr>
                <w:rFonts w:asciiTheme="minorHAnsi" w:hAnsiTheme="minorHAnsi"/>
                <w:sz w:val="22"/>
                <w:szCs w:val="22"/>
              </w:rPr>
              <w:t xml:space="preserve"> in line with the strategic plan</w:t>
            </w:r>
          </w:p>
          <w:p w:rsidR="00FF6149" w:rsidRDefault="00FF6149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Provide administrative assistance </w:t>
            </w:r>
            <w:r w:rsidR="00772C4C">
              <w:rPr>
                <w:rFonts w:asciiTheme="minorHAnsi" w:hAnsiTheme="minorHAnsi"/>
                <w:sz w:val="22"/>
                <w:szCs w:val="22"/>
              </w:rPr>
              <w:t>around data protection, health and safety and other policies and procedures</w:t>
            </w:r>
          </w:p>
          <w:p w:rsidR="00FF6149" w:rsidRDefault="00AC5012" w:rsidP="00FF614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administration support for safeguarding and welfare officer courses and training programme</w:t>
            </w:r>
          </w:p>
          <w:p w:rsidR="00716F2F" w:rsidRPr="00FF6149" w:rsidRDefault="00716F2F" w:rsidP="00FF614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administrative support to the Investigations Officers around inputting cases into CRM and scheduling disciplinary hearings</w:t>
            </w:r>
          </w:p>
          <w:p w:rsidR="00CE1308" w:rsidRDefault="00CE1308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support for football workforce through CRC process</w:t>
            </w:r>
          </w:p>
          <w:p w:rsidR="00FF6149" w:rsidRDefault="00FF6149" w:rsidP="00FF6149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CE1308" w:rsidRPr="00CE1308" w:rsidRDefault="00CE1308" w:rsidP="00CE1308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96277D" w:rsidRPr="003C6365" w:rsidRDefault="0096277D" w:rsidP="0096277D">
            <w:pPr>
              <w:rPr>
                <w:b/>
              </w:rPr>
            </w:pPr>
            <w:r w:rsidRPr="003C6365">
              <w:rPr>
                <w:b/>
              </w:rPr>
              <w:t>General</w:t>
            </w:r>
          </w:p>
          <w:p w:rsidR="00AC5012" w:rsidRDefault="0096277D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sz w:val="22"/>
                <w:szCs w:val="22"/>
              </w:rPr>
              <w:t xml:space="preserve">To provide support with </w:t>
            </w:r>
            <w:r w:rsidR="00AC5012">
              <w:rPr>
                <w:rFonts w:asciiTheme="minorHAnsi" w:hAnsiTheme="minorHAnsi" w:cs="Arial"/>
                <w:sz w:val="22"/>
                <w:szCs w:val="22"/>
              </w:rPr>
              <w:t>responding to general enquiries by phone and email</w:t>
            </w:r>
          </w:p>
          <w:p w:rsidR="0096277D" w:rsidRPr="003C6365" w:rsidRDefault="00AC5012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To provide administration assistance on </w:t>
            </w:r>
            <w:r w:rsidR="0096277D" w:rsidRPr="003C6365">
              <w:rPr>
                <w:rFonts w:asciiTheme="minorHAnsi" w:hAnsiTheme="minorHAnsi" w:cs="Arial"/>
                <w:sz w:val="22"/>
                <w:szCs w:val="22"/>
              </w:rPr>
              <w:t xml:space="preserve">updating and maintaining player records, updating suspensions, taking payments, affiliation and sanctioning </w:t>
            </w:r>
            <w:r w:rsidR="00B917A5">
              <w:rPr>
                <w:rFonts w:asciiTheme="minorHAnsi" w:hAnsiTheme="minorHAnsi" w:cs="Arial"/>
                <w:sz w:val="22"/>
                <w:szCs w:val="22"/>
              </w:rPr>
              <w:t>process</w:t>
            </w:r>
          </w:p>
          <w:p w:rsidR="0096277D" w:rsidRPr="003C6365" w:rsidRDefault="00B917A5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provide assistance</w:t>
            </w:r>
            <w:r w:rsidR="0096277D" w:rsidRPr="003C6365">
              <w:rPr>
                <w:rFonts w:asciiTheme="minorHAnsi" w:hAnsiTheme="minorHAnsi"/>
                <w:sz w:val="22"/>
                <w:szCs w:val="22"/>
              </w:rPr>
              <w:t xml:space="preserve"> on </w:t>
            </w:r>
            <w:r>
              <w:rPr>
                <w:rFonts w:asciiTheme="minorHAnsi" w:hAnsiTheme="minorHAnsi"/>
                <w:sz w:val="22"/>
                <w:szCs w:val="22"/>
              </w:rPr>
              <w:t>producing reports for Board meetings</w:t>
            </w:r>
            <w:r w:rsidR="00541C4E">
              <w:rPr>
                <w:rFonts w:asciiTheme="minorHAnsi" w:hAnsiTheme="minorHAnsi"/>
                <w:sz w:val="22"/>
                <w:szCs w:val="22"/>
              </w:rPr>
              <w:t xml:space="preserve"> as required</w:t>
            </w:r>
          </w:p>
          <w:p w:rsidR="0096277D" w:rsidRPr="003C6365" w:rsidRDefault="0096277D" w:rsidP="0096277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3C6365">
              <w:rPr>
                <w:rFonts w:asciiTheme="minorHAnsi" w:hAnsiTheme="minorHAnsi"/>
                <w:sz w:val="22"/>
                <w:szCs w:val="22"/>
              </w:rPr>
              <w:t>To target the recruitment and engagement of non-affiliated clubs and leagues to come on board with the London FA</w:t>
            </w:r>
          </w:p>
          <w:p w:rsidR="00A11F3C" w:rsidRPr="003C6365" w:rsidRDefault="00A11F3C" w:rsidP="0096277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 w:cs="Arial"/>
              </w:rPr>
            </w:pPr>
            <w:r w:rsidRPr="003C6365">
              <w:rPr>
                <w:rFonts w:eastAsia="Times New Roman" w:cs="Arial"/>
              </w:rPr>
              <w:lastRenderedPageBreak/>
              <w:t xml:space="preserve">To run workshops to support </w:t>
            </w:r>
            <w:r w:rsidR="00B917A5">
              <w:rPr>
                <w:rFonts w:eastAsia="Times New Roman" w:cs="Arial"/>
              </w:rPr>
              <w:t xml:space="preserve">London FA </w:t>
            </w:r>
            <w:r w:rsidRPr="003C6365">
              <w:rPr>
                <w:rFonts w:eastAsia="Times New Roman" w:cs="Arial"/>
              </w:rPr>
              <w:t xml:space="preserve">clubs and leagues </w:t>
            </w:r>
          </w:p>
          <w:p w:rsidR="003C6365" w:rsidRPr="003C6365" w:rsidRDefault="00AD0120" w:rsidP="003C6365">
            <w:pPr>
              <w:pStyle w:val="ListParagraph"/>
              <w:widowControl w:val="0"/>
              <w:numPr>
                <w:ilvl w:val="0"/>
                <w:numId w:val="11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sz w:val="22"/>
                <w:szCs w:val="22"/>
              </w:rPr>
              <w:t>Commitment to on</w:t>
            </w:r>
            <w:r w:rsidR="00B917A5">
              <w:rPr>
                <w:rFonts w:asciiTheme="minorHAnsi" w:hAnsiTheme="minorHAnsi" w:cs="Arial"/>
                <w:sz w:val="22"/>
                <w:szCs w:val="22"/>
              </w:rPr>
              <w:t>-going professional development</w:t>
            </w:r>
          </w:p>
          <w:p w:rsidR="00AD0120" w:rsidRPr="003C6365" w:rsidRDefault="003C6365" w:rsidP="003C6365">
            <w:pPr>
              <w:pStyle w:val="ListParagraph"/>
              <w:widowControl w:val="0"/>
              <w:numPr>
                <w:ilvl w:val="0"/>
                <w:numId w:val="11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sz w:val="22"/>
                <w:szCs w:val="22"/>
              </w:rPr>
              <w:t>To support the delivery of other key ar</w:t>
            </w:r>
            <w:r w:rsidR="00B917A5">
              <w:rPr>
                <w:rFonts w:asciiTheme="minorHAnsi" w:hAnsiTheme="minorHAnsi" w:cs="Arial"/>
                <w:sz w:val="22"/>
                <w:szCs w:val="22"/>
              </w:rPr>
              <w:t>eas of the business as required</w:t>
            </w:r>
          </w:p>
          <w:p w:rsidR="00F850A2" w:rsidRPr="003C6365" w:rsidRDefault="00F850A2" w:rsidP="00F850A2">
            <w:pPr>
              <w:shd w:val="clear" w:color="auto" w:fill="FFFFFF"/>
              <w:spacing w:after="60" w:line="240" w:lineRule="auto"/>
              <w:rPr>
                <w:rFonts w:eastAsia="Times New Roman" w:cs="Arial"/>
              </w:rPr>
            </w:pP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C74300" w:rsidRPr="003C6365" w:rsidRDefault="00C74300" w:rsidP="00C743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lastRenderedPageBreak/>
              <w:t>3. Knowledge/Experience/Technical Skills/Behaviours</w:t>
            </w: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C74300" w:rsidRPr="003C6365" w:rsidRDefault="00C74300" w:rsidP="00C743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>a) Knowledge/Experience/Technical Skills</w:t>
            </w:r>
          </w:p>
        </w:tc>
      </w:tr>
      <w:tr w:rsidR="00C74300" w:rsidRPr="003C6365" w:rsidTr="00AD0120">
        <w:tc>
          <w:tcPr>
            <w:tcW w:w="13572" w:type="dxa"/>
            <w:gridSpan w:val="5"/>
          </w:tcPr>
          <w:p w:rsidR="0051559F" w:rsidRDefault="0051559F" w:rsidP="00AD01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000000"/>
                <w:lang w:eastAsia="en-GB"/>
              </w:rPr>
            </w:pPr>
          </w:p>
          <w:p w:rsidR="00C74300" w:rsidRPr="003C6365" w:rsidRDefault="00AD0120" w:rsidP="00AD01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000000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>Essential</w:t>
            </w:r>
          </w:p>
          <w:p w:rsidR="00A11F3C" w:rsidRPr="003C6365" w:rsidRDefault="00A11F3C" w:rsidP="00A11F3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Experienced in working in a work in high pressure environment and deliver results within agreed time frames</w:t>
            </w:r>
          </w:p>
          <w:p w:rsidR="00A11F3C" w:rsidRPr="003C6365" w:rsidRDefault="00A11F3C" w:rsidP="00A11F3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Experience of working with challenging customers and support the delivery of their enquiries.</w:t>
            </w:r>
          </w:p>
          <w:p w:rsidR="00A11F3C" w:rsidRPr="003C6365" w:rsidRDefault="0096277D" w:rsidP="00A11F3C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 xml:space="preserve">Administration </w:t>
            </w:r>
            <w:r w:rsidR="00C74300" w:rsidRPr="003C6365">
              <w:rPr>
                <w:rFonts w:eastAsia="Times New Roman" w:cs="Arial"/>
                <w:lang w:eastAsia="en-GB"/>
              </w:rPr>
              <w:t xml:space="preserve"> and IT skills</w:t>
            </w:r>
          </w:p>
          <w:p w:rsidR="00C74300" w:rsidRPr="003C6365" w:rsidRDefault="00C74300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Ability to prioritise and structure work</w:t>
            </w:r>
          </w:p>
          <w:p w:rsidR="00C74300" w:rsidRPr="003C6365" w:rsidRDefault="00AD0120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 xml:space="preserve">Attention to detail </w:t>
            </w:r>
          </w:p>
          <w:p w:rsidR="00C74300" w:rsidRPr="003C6365" w:rsidRDefault="0096277D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Effective</w:t>
            </w:r>
            <w:r w:rsidR="00C74300" w:rsidRPr="003C6365">
              <w:rPr>
                <w:rFonts w:eastAsia="Times New Roman" w:cs="Arial"/>
                <w:lang w:eastAsia="en-GB"/>
              </w:rPr>
              <w:t xml:space="preserve"> communicator – verbal and written</w:t>
            </w:r>
          </w:p>
          <w:p w:rsidR="00C74300" w:rsidRPr="003C6365" w:rsidRDefault="00C74300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Ability to read, digest and assimilate information</w:t>
            </w:r>
            <w:r w:rsidR="00AD0120" w:rsidRPr="003C6365">
              <w:rPr>
                <w:rFonts w:eastAsia="Times New Roman" w:cs="Arial"/>
                <w:lang w:eastAsia="en-GB"/>
              </w:rPr>
              <w:t xml:space="preserve"> quickly and effectively</w:t>
            </w:r>
          </w:p>
          <w:p w:rsidR="00C74300" w:rsidRPr="003C6365" w:rsidRDefault="00A11F3C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Able to effectively m</w:t>
            </w:r>
            <w:r w:rsidR="00C74300" w:rsidRPr="003C6365">
              <w:rPr>
                <w:rFonts w:eastAsia="Times New Roman" w:cs="Arial"/>
                <w:lang w:eastAsia="en-GB"/>
              </w:rPr>
              <w:t>onitoring and evaluation</w:t>
            </w:r>
          </w:p>
          <w:p w:rsidR="00C74300" w:rsidRPr="003C6365" w:rsidRDefault="00C74300" w:rsidP="00C74300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Project management skills</w:t>
            </w:r>
          </w:p>
          <w:p w:rsidR="00C74300" w:rsidRPr="003C6365" w:rsidRDefault="00C74300" w:rsidP="00C743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>Ability to think ‘outside of the box’ and gather and collate information</w:t>
            </w:r>
          </w:p>
          <w:p w:rsidR="00A11F3C" w:rsidRPr="003C6365" w:rsidRDefault="00A11F3C" w:rsidP="00C743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 xml:space="preserve">Ability to review process and make improvements to make </w:t>
            </w:r>
          </w:p>
          <w:p w:rsidR="000A2FAA" w:rsidRPr="003C6365" w:rsidRDefault="000A2FAA" w:rsidP="00C743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"/>
                <w:lang w:eastAsia="en-GB"/>
              </w:rPr>
              <w:t xml:space="preserve">Ability to run workshops and training sessions to a wide range of audiences </w:t>
            </w:r>
          </w:p>
          <w:p w:rsidR="00383768" w:rsidRDefault="00383768" w:rsidP="0038376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</w:p>
          <w:p w:rsidR="007416F5" w:rsidRPr="003C6365" w:rsidRDefault="007416F5" w:rsidP="0038376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</w:p>
        </w:tc>
        <w:tc>
          <w:tcPr>
            <w:tcW w:w="936" w:type="dxa"/>
          </w:tcPr>
          <w:p w:rsidR="00C74300" w:rsidRPr="003C6365" w:rsidRDefault="00C74300" w:rsidP="00F850A2">
            <w:pPr>
              <w:spacing w:after="0" w:line="240" w:lineRule="auto"/>
              <w:ind w:left="720"/>
              <w:rPr>
                <w:rFonts w:eastAsia="Times New Roman" w:cs="Arial"/>
                <w:lang w:eastAsia="en-GB"/>
              </w:rPr>
            </w:pPr>
          </w:p>
          <w:p w:rsidR="00C74300" w:rsidRPr="003C6365" w:rsidRDefault="00C74300" w:rsidP="00C74300">
            <w:pPr>
              <w:spacing w:after="0" w:line="240" w:lineRule="auto"/>
              <w:ind w:left="360"/>
              <w:rPr>
                <w:rFonts w:eastAsia="Times New Roman" w:cs="Arial"/>
                <w:lang w:eastAsia="en-GB"/>
              </w:rPr>
            </w:pPr>
          </w:p>
          <w:p w:rsidR="00C74300" w:rsidRPr="003C6365" w:rsidRDefault="00C74300" w:rsidP="00C74300">
            <w:pPr>
              <w:spacing w:after="0" w:line="240" w:lineRule="auto"/>
              <w:ind w:left="360"/>
              <w:rPr>
                <w:rFonts w:eastAsia="Times New Roman" w:cs="Arial"/>
                <w:lang w:eastAsia="en-GB"/>
              </w:rPr>
            </w:pPr>
          </w:p>
          <w:p w:rsidR="00C74300" w:rsidRPr="003C6365" w:rsidRDefault="00C74300" w:rsidP="00C74300">
            <w:pPr>
              <w:tabs>
                <w:tab w:val="left" w:pos="795"/>
                <w:tab w:val="center" w:pos="351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C74300" w:rsidRPr="003C6365" w:rsidRDefault="00C74300" w:rsidP="007F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/>
                <w:bCs/>
                <w:color w:val="262626"/>
                <w:lang w:eastAsia="en-GB"/>
              </w:rPr>
            </w:pPr>
            <w:r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b) </w:t>
            </w:r>
            <w:r w:rsidR="007F6C1A"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Competency </w:t>
            </w:r>
            <w:r w:rsidR="00F850A2" w:rsidRPr="003C6365">
              <w:rPr>
                <w:rFonts w:eastAsia="Times New Roman" w:cs="Arial-BoldMT"/>
                <w:b/>
                <w:bCs/>
                <w:color w:val="000000"/>
                <w:lang w:eastAsia="en-GB"/>
              </w:rPr>
              <w:t xml:space="preserve">                                                                                                                      c) Values </w:t>
            </w:r>
          </w:p>
        </w:tc>
      </w:tr>
      <w:tr w:rsidR="00C74300" w:rsidRPr="003C6365" w:rsidTr="00F850A2">
        <w:tc>
          <w:tcPr>
            <w:tcW w:w="7254" w:type="dxa"/>
            <w:gridSpan w:val="3"/>
          </w:tcPr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Teamwork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Communicating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Delivery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Customer Excellence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Developing Self and Others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>Integrity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lastRenderedPageBreak/>
              <w:t xml:space="preserve">Conflict Management  </w:t>
            </w:r>
          </w:p>
          <w:p w:rsidR="007F6C1A" w:rsidRPr="003C6365" w:rsidRDefault="007F6C1A" w:rsidP="00F850A2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Theme="minorHAnsi" w:hAnsiTheme="minorHAnsi" w:cs="Arial"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"/>
                <w:color w:val="262626"/>
                <w:sz w:val="22"/>
                <w:szCs w:val="22"/>
              </w:rPr>
              <w:t xml:space="preserve">External Awareness </w:t>
            </w:r>
          </w:p>
          <w:p w:rsidR="00C74300" w:rsidRPr="003C6365" w:rsidRDefault="00C74300" w:rsidP="007F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Cs/>
                <w:color w:val="262626"/>
                <w:lang w:eastAsia="en-GB"/>
              </w:rPr>
            </w:pPr>
          </w:p>
        </w:tc>
        <w:tc>
          <w:tcPr>
            <w:tcW w:w="7254" w:type="dxa"/>
            <w:gridSpan w:val="3"/>
          </w:tcPr>
          <w:p w:rsidR="00383768" w:rsidRPr="003C6365" w:rsidRDefault="00F850A2" w:rsidP="00F850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lastRenderedPageBreak/>
              <w:t xml:space="preserve">Team Work </w:t>
            </w:r>
          </w:p>
          <w:p w:rsidR="00F850A2" w:rsidRPr="003C6365" w:rsidRDefault="00F850A2" w:rsidP="00F850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Passion </w:t>
            </w:r>
          </w:p>
          <w:p w:rsidR="00F850A2" w:rsidRPr="003C6365" w:rsidRDefault="00F850A2" w:rsidP="00F850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 xml:space="preserve">Excellence </w:t>
            </w:r>
          </w:p>
          <w:p w:rsidR="00F850A2" w:rsidRPr="003C6365" w:rsidRDefault="00F850A2" w:rsidP="00F850A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</w:pPr>
            <w:r w:rsidRPr="003C6365">
              <w:rPr>
                <w:rFonts w:asciiTheme="minorHAnsi" w:hAnsiTheme="minorHAnsi" w:cs="Arial-BoldMT"/>
                <w:bCs/>
                <w:color w:val="262626"/>
                <w:sz w:val="22"/>
                <w:szCs w:val="22"/>
              </w:rPr>
              <w:t>Integrity</w:t>
            </w:r>
            <w:r w:rsidRPr="003C6365">
              <w:rPr>
                <w:rFonts w:asciiTheme="minorHAnsi" w:hAnsiTheme="minorHAnsi" w:cs="Arial-BoldMT"/>
                <w:b/>
                <w:bCs/>
                <w:color w:val="262626"/>
                <w:sz w:val="22"/>
                <w:szCs w:val="22"/>
              </w:rPr>
              <w:t xml:space="preserve"> </w:t>
            </w:r>
          </w:p>
        </w:tc>
      </w:tr>
      <w:tr w:rsidR="00C74300" w:rsidRPr="003C6365" w:rsidTr="0072121E">
        <w:tc>
          <w:tcPr>
            <w:tcW w:w="14508" w:type="dxa"/>
            <w:gridSpan w:val="6"/>
          </w:tcPr>
          <w:p w:rsidR="00383768" w:rsidRPr="003C6365" w:rsidRDefault="00383768" w:rsidP="00C74300">
            <w:pPr>
              <w:spacing w:after="0" w:line="240" w:lineRule="auto"/>
              <w:rPr>
                <w:rFonts w:eastAsia="Times New Roman" w:cs="Arial"/>
                <w:b/>
                <w:u w:val="single"/>
                <w:lang w:eastAsia="en-GB"/>
              </w:rPr>
            </w:pPr>
          </w:p>
          <w:p w:rsidR="00C74300" w:rsidRPr="003C6365" w:rsidRDefault="00C74300" w:rsidP="00C74300">
            <w:pPr>
              <w:spacing w:after="0" w:line="240" w:lineRule="auto"/>
              <w:rPr>
                <w:rFonts w:eastAsia="Times New Roman" w:cs="Arial"/>
                <w:b/>
                <w:u w:val="single"/>
                <w:lang w:eastAsia="en-GB"/>
              </w:rPr>
            </w:pPr>
            <w:r w:rsidRPr="003C6365">
              <w:rPr>
                <w:rFonts w:eastAsia="Times New Roman" w:cs="Arial"/>
                <w:b/>
                <w:u w:val="single"/>
                <w:lang w:eastAsia="en-GB"/>
              </w:rPr>
              <w:t>Further Information</w:t>
            </w:r>
          </w:p>
          <w:p w:rsidR="00C74300" w:rsidRPr="003C6365" w:rsidRDefault="00C74300" w:rsidP="00C74300">
            <w:pPr>
              <w:keepNext/>
              <w:spacing w:before="240" w:after="60" w:line="240" w:lineRule="auto"/>
              <w:outlineLvl w:val="1"/>
              <w:rPr>
                <w:rFonts w:eastAsia="Times New Roman" w:cs="Arial"/>
                <w:b/>
                <w:bCs/>
                <w:i/>
                <w:iCs/>
                <w:lang w:eastAsia="en-GB"/>
              </w:rPr>
            </w:pPr>
            <w:r w:rsidRPr="003C6365">
              <w:rPr>
                <w:rFonts w:eastAsia="Times New Roman" w:cs="Arial"/>
                <w:b/>
                <w:bCs/>
                <w:i/>
                <w:iCs/>
                <w:lang w:eastAsia="en-GB"/>
              </w:rPr>
              <w:t xml:space="preserve">Will the job-holder have direct access to young persons under the age of 18, within the context of the job or any subsequent related activities or responsibilities?           </w:t>
            </w:r>
            <w:r w:rsidR="0051559F">
              <w:rPr>
                <w:rFonts w:eastAsia="Times New Roman" w:cs="Arial"/>
                <w:b/>
                <w:bCs/>
                <w:i/>
                <w:iCs/>
                <w:lang w:eastAsia="en-GB"/>
              </w:rPr>
              <w:t>No</w:t>
            </w:r>
          </w:p>
          <w:p w:rsidR="00C74300" w:rsidRPr="003C6365" w:rsidRDefault="00C74300" w:rsidP="00C74300">
            <w:pPr>
              <w:spacing w:after="0" w:line="240" w:lineRule="auto"/>
              <w:rPr>
                <w:rFonts w:eastAsia="Times New Roman" w:cs="Arial"/>
              </w:rPr>
            </w:pPr>
          </w:p>
          <w:p w:rsidR="00C74300" w:rsidRPr="003C6365" w:rsidRDefault="00C74300" w:rsidP="005155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-BoldMT"/>
                <w:bCs/>
                <w:color w:val="262626"/>
                <w:lang w:eastAsia="en-GB"/>
              </w:rPr>
            </w:pPr>
          </w:p>
        </w:tc>
      </w:tr>
    </w:tbl>
    <w:p w:rsidR="00C74300" w:rsidRPr="007F6C1A" w:rsidRDefault="00C74300" w:rsidP="00C74300">
      <w:pPr>
        <w:autoSpaceDE w:val="0"/>
        <w:autoSpaceDN w:val="0"/>
        <w:adjustRightInd w:val="0"/>
        <w:spacing w:after="0" w:line="240" w:lineRule="auto"/>
        <w:rPr>
          <w:rFonts w:eastAsia="Times New Roman" w:cs="Arial-BoldMT"/>
          <w:b/>
          <w:bCs/>
          <w:color w:val="000000"/>
          <w:lang w:eastAsia="en-GB"/>
        </w:rPr>
      </w:pPr>
    </w:p>
    <w:p w:rsidR="00081E81" w:rsidRPr="007F6C1A" w:rsidRDefault="00E0716A"/>
    <w:sectPr w:rsidR="00081E81" w:rsidRPr="007F6C1A" w:rsidSect="00217EB7">
      <w:headerReference w:type="default" r:id="rId8"/>
      <w:footerReference w:type="even" r:id="rId9"/>
      <w:footerReference w:type="default" r:id="rId10"/>
      <w:pgSz w:w="16838" w:h="11906" w:orient="landscape"/>
      <w:pgMar w:top="89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6A" w:rsidRDefault="00E0716A">
      <w:pPr>
        <w:spacing w:after="0" w:line="240" w:lineRule="auto"/>
      </w:pPr>
      <w:r>
        <w:separator/>
      </w:r>
    </w:p>
  </w:endnote>
  <w:endnote w:type="continuationSeparator" w:id="0">
    <w:p w:rsidR="00E0716A" w:rsidRDefault="00E0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7" w:rsidRDefault="00383768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0D17" w:rsidRDefault="00E07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17" w:rsidRDefault="00383768" w:rsidP="00C814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3CB">
      <w:rPr>
        <w:rStyle w:val="PageNumber"/>
        <w:noProof/>
      </w:rPr>
      <w:t>3</w:t>
    </w:r>
    <w:r>
      <w:rPr>
        <w:rStyle w:val="PageNumber"/>
      </w:rPr>
      <w:fldChar w:fldCharType="end"/>
    </w:r>
  </w:p>
  <w:p w:rsidR="00960D17" w:rsidRDefault="00E0716A" w:rsidP="00890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6A" w:rsidRDefault="00E0716A">
      <w:pPr>
        <w:spacing w:after="0" w:line="240" w:lineRule="auto"/>
      </w:pPr>
      <w:r>
        <w:separator/>
      </w:r>
    </w:p>
  </w:footnote>
  <w:footnote w:type="continuationSeparator" w:id="0">
    <w:p w:rsidR="00E0716A" w:rsidRDefault="00E0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94" w:rsidRDefault="00E529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1E53D9" wp14:editId="2D83794F">
          <wp:simplePos x="0" y="0"/>
          <wp:positionH relativeFrom="column">
            <wp:posOffset>8324850</wp:posOffset>
          </wp:positionH>
          <wp:positionV relativeFrom="paragraph">
            <wp:posOffset>226060</wp:posOffset>
          </wp:positionV>
          <wp:extent cx="349885" cy="504825"/>
          <wp:effectExtent l="0" t="0" r="0" b="9525"/>
          <wp:wrapSquare wrapText="bothSides"/>
          <wp:docPr id="1024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494">
      <w:rPr>
        <w:noProof/>
        <w:lang w:eastAsia="en-GB"/>
      </w:rPr>
      <w:drawing>
        <wp:inline distT="0" distB="0" distL="0" distR="0" wp14:anchorId="6BB31112" wp14:editId="4FA2C9A3">
          <wp:extent cx="742950" cy="800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368" cy="802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494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66B2"/>
    <w:multiLevelType w:val="hybridMultilevel"/>
    <w:tmpl w:val="0C5093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3875B6"/>
    <w:multiLevelType w:val="hybridMultilevel"/>
    <w:tmpl w:val="F96069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83E2F"/>
    <w:multiLevelType w:val="hybridMultilevel"/>
    <w:tmpl w:val="37BE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464CAE"/>
    <w:multiLevelType w:val="hybridMultilevel"/>
    <w:tmpl w:val="06902E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C0BCA"/>
    <w:multiLevelType w:val="hybridMultilevel"/>
    <w:tmpl w:val="F170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B6E84"/>
    <w:multiLevelType w:val="hybridMultilevel"/>
    <w:tmpl w:val="FE3E195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A6B135D"/>
    <w:multiLevelType w:val="hybridMultilevel"/>
    <w:tmpl w:val="39F241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632C48"/>
    <w:multiLevelType w:val="hybridMultilevel"/>
    <w:tmpl w:val="858CDB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FD3BA9"/>
    <w:multiLevelType w:val="hybridMultilevel"/>
    <w:tmpl w:val="F70058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D1BF2"/>
    <w:multiLevelType w:val="hybridMultilevel"/>
    <w:tmpl w:val="A3384B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8B506A"/>
    <w:multiLevelType w:val="hybridMultilevel"/>
    <w:tmpl w:val="606439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00"/>
    <w:rsid w:val="000A2FAA"/>
    <w:rsid w:val="000C5DA9"/>
    <w:rsid w:val="00116B6B"/>
    <w:rsid w:val="002B398F"/>
    <w:rsid w:val="00371494"/>
    <w:rsid w:val="00383768"/>
    <w:rsid w:val="003A47B2"/>
    <w:rsid w:val="003C6365"/>
    <w:rsid w:val="003D63E9"/>
    <w:rsid w:val="003F603A"/>
    <w:rsid w:val="00452D66"/>
    <w:rsid w:val="00476343"/>
    <w:rsid w:val="0051559F"/>
    <w:rsid w:val="00524737"/>
    <w:rsid w:val="00541C4E"/>
    <w:rsid w:val="00611945"/>
    <w:rsid w:val="00652730"/>
    <w:rsid w:val="006D1295"/>
    <w:rsid w:val="00716F2F"/>
    <w:rsid w:val="007416F5"/>
    <w:rsid w:val="0075565D"/>
    <w:rsid w:val="00772C4C"/>
    <w:rsid w:val="007C63CB"/>
    <w:rsid w:val="007D246D"/>
    <w:rsid w:val="007F6C1A"/>
    <w:rsid w:val="007F7D29"/>
    <w:rsid w:val="008225C2"/>
    <w:rsid w:val="008674DA"/>
    <w:rsid w:val="008B6BD9"/>
    <w:rsid w:val="008C2A8A"/>
    <w:rsid w:val="008C5DC8"/>
    <w:rsid w:val="0096277D"/>
    <w:rsid w:val="009A37B8"/>
    <w:rsid w:val="00A11F3C"/>
    <w:rsid w:val="00AA0B10"/>
    <w:rsid w:val="00AC5012"/>
    <w:rsid w:val="00AC586C"/>
    <w:rsid w:val="00AD0120"/>
    <w:rsid w:val="00B07138"/>
    <w:rsid w:val="00B70D5F"/>
    <w:rsid w:val="00B917A5"/>
    <w:rsid w:val="00C24587"/>
    <w:rsid w:val="00C443EF"/>
    <w:rsid w:val="00C74300"/>
    <w:rsid w:val="00CE1308"/>
    <w:rsid w:val="00DF068A"/>
    <w:rsid w:val="00E0716A"/>
    <w:rsid w:val="00E52934"/>
    <w:rsid w:val="00F26C06"/>
    <w:rsid w:val="00F850A2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00"/>
  </w:style>
  <w:style w:type="character" w:styleId="PageNumber">
    <w:name w:val="page number"/>
    <w:basedOn w:val="DefaultParagraphFont"/>
    <w:uiPriority w:val="99"/>
    <w:rsid w:val="00C74300"/>
    <w:rPr>
      <w:rFonts w:cs="Times New Roman"/>
    </w:rPr>
  </w:style>
  <w:style w:type="paragraph" w:styleId="ListParagraph">
    <w:name w:val="List Paragraph"/>
    <w:basedOn w:val="Normal"/>
    <w:uiPriority w:val="34"/>
    <w:qFormat/>
    <w:rsid w:val="007F6C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94"/>
  </w:style>
  <w:style w:type="paragraph" w:styleId="BalloonText">
    <w:name w:val="Balloon Text"/>
    <w:basedOn w:val="Normal"/>
    <w:link w:val="BalloonTextChar"/>
    <w:uiPriority w:val="99"/>
    <w:semiHidden/>
    <w:unhideWhenUsed/>
    <w:rsid w:val="0037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00"/>
  </w:style>
  <w:style w:type="character" w:styleId="PageNumber">
    <w:name w:val="page number"/>
    <w:basedOn w:val="DefaultParagraphFont"/>
    <w:uiPriority w:val="99"/>
    <w:rsid w:val="00C74300"/>
    <w:rPr>
      <w:rFonts w:cs="Times New Roman"/>
    </w:rPr>
  </w:style>
  <w:style w:type="paragraph" w:styleId="ListParagraph">
    <w:name w:val="List Paragraph"/>
    <w:basedOn w:val="Normal"/>
    <w:uiPriority w:val="34"/>
    <w:qFormat/>
    <w:rsid w:val="007F6C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1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94"/>
  </w:style>
  <w:style w:type="paragraph" w:styleId="BalloonText">
    <w:name w:val="Balloon Text"/>
    <w:basedOn w:val="Normal"/>
    <w:link w:val="BalloonTextChar"/>
    <w:uiPriority w:val="99"/>
    <w:semiHidden/>
    <w:unhideWhenUsed/>
    <w:rsid w:val="0037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Greaves</dc:creator>
  <cp:lastModifiedBy>Natalie Doyle</cp:lastModifiedBy>
  <cp:revision>3</cp:revision>
  <dcterms:created xsi:type="dcterms:W3CDTF">2018-02-19T14:37:00Z</dcterms:created>
  <dcterms:modified xsi:type="dcterms:W3CDTF">2018-02-19T15:12:00Z</dcterms:modified>
</cp:coreProperties>
</file>