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CE" w:rsidRDefault="006A0C2F">
      <w:pPr>
        <w:pStyle w:val="Heading1"/>
        <w:spacing w:before="69" w:line="321" w:lineRule="exact"/>
        <w:ind w:left="1599"/>
      </w:pPr>
      <w:r>
        <w:t>Whiteness and Race Equality Network Workshop.</w:t>
      </w:r>
    </w:p>
    <w:p w:rsidR="000164CE" w:rsidRDefault="006A0C2F">
      <w:pPr>
        <w:pStyle w:val="BodyText"/>
        <w:spacing w:line="275" w:lineRule="exact"/>
        <w:ind w:left="211" w:right="229"/>
        <w:jc w:val="center"/>
      </w:pPr>
      <w:r>
        <w:t>Black Herstory Month Event.</w:t>
      </w:r>
    </w:p>
    <w:p w:rsidR="000164CE" w:rsidRDefault="000164CE">
      <w:pPr>
        <w:pStyle w:val="BodyText"/>
        <w:ind w:left="0"/>
      </w:pPr>
    </w:p>
    <w:p w:rsidR="000164CE" w:rsidRDefault="006A0C2F">
      <w:pPr>
        <w:pStyle w:val="BodyText"/>
        <w:spacing w:line="242" w:lineRule="auto"/>
        <w:ind w:left="211" w:right="229"/>
        <w:jc w:val="center"/>
      </w:pPr>
      <w:bookmarkStart w:id="0" w:name="_GoBack"/>
      <w:r>
        <w:rPr>
          <w:noProof/>
        </w:rPr>
        <w:drawing>
          <wp:anchor distT="0" distB="0" distL="0" distR="0" simplePos="0" relativeHeight="268432943" behindDoc="1" locked="0" layoutInCell="1" allowOverlap="1">
            <wp:simplePos x="0" y="0"/>
            <wp:positionH relativeFrom="page">
              <wp:posOffset>914400</wp:posOffset>
            </wp:positionH>
            <wp:positionV relativeFrom="paragraph">
              <wp:posOffset>206477</wp:posOffset>
            </wp:positionV>
            <wp:extent cx="5726430" cy="734631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26430" cy="7346314"/>
                    </a:xfrm>
                    <a:prstGeom prst="rect">
                      <a:avLst/>
                    </a:prstGeom>
                  </pic:spPr>
                </pic:pic>
              </a:graphicData>
            </a:graphic>
          </wp:anchor>
        </w:drawing>
      </w:r>
      <w:bookmarkEnd w:id="0"/>
      <w:r>
        <w:t>Examining the positive contributions white academia/counselling can make in race equality in mental health and sport.</w:t>
      </w:r>
    </w:p>
    <w:p w:rsidR="000164CE" w:rsidRDefault="000164CE">
      <w:pPr>
        <w:pStyle w:val="BodyText"/>
        <w:spacing w:before="3"/>
        <w:ind w:left="0"/>
      </w:pPr>
    </w:p>
    <w:p w:rsidR="000164CE" w:rsidRDefault="006A0C2F">
      <w:pPr>
        <w:pStyle w:val="Heading1"/>
        <w:spacing w:line="235" w:lineRule="auto"/>
        <w:ind w:right="1412"/>
        <w:jc w:val="center"/>
      </w:pPr>
      <w:r>
        <w:t>St George’s University Cranmer Terrace. SW17 ORE Monday October 14</w:t>
      </w:r>
      <w:proofErr w:type="spellStart"/>
      <w:r>
        <w:rPr>
          <w:position w:val="10"/>
          <w:sz w:val="18"/>
        </w:rPr>
        <w:t>th</w:t>
      </w:r>
      <w:proofErr w:type="spellEnd"/>
      <w:r>
        <w:t>, 2019, 10-4pm.</w:t>
      </w:r>
    </w:p>
    <w:p w:rsidR="000164CE" w:rsidRDefault="000164CE">
      <w:pPr>
        <w:pStyle w:val="BodyText"/>
        <w:spacing w:before="10"/>
        <w:ind w:left="0"/>
        <w:rPr>
          <w:b/>
          <w:sz w:val="27"/>
        </w:rPr>
      </w:pPr>
    </w:p>
    <w:p w:rsidR="000164CE" w:rsidRDefault="006A0C2F">
      <w:pPr>
        <w:pStyle w:val="Heading2"/>
      </w:pPr>
      <w:r>
        <w:t>Background to the conference.</w:t>
      </w:r>
    </w:p>
    <w:p w:rsidR="000164CE" w:rsidRDefault="000164CE">
      <w:pPr>
        <w:pStyle w:val="BodyText"/>
        <w:ind w:left="0"/>
        <w:rPr>
          <w:b/>
        </w:rPr>
      </w:pPr>
    </w:p>
    <w:p w:rsidR="000164CE" w:rsidRDefault="006A0C2F">
      <w:pPr>
        <w:pStyle w:val="BodyText"/>
        <w:ind w:right="119"/>
        <w:jc w:val="both"/>
      </w:pPr>
      <w:r>
        <w:t>This</w:t>
      </w:r>
      <w:r>
        <w:rPr>
          <w:spacing w:val="-11"/>
        </w:rPr>
        <w:t xml:space="preserve"> </w:t>
      </w:r>
      <w:r>
        <w:t>event</w:t>
      </w:r>
      <w:r>
        <w:rPr>
          <w:spacing w:val="-11"/>
        </w:rPr>
        <w:t xml:space="preserve"> </w:t>
      </w:r>
      <w:r>
        <w:t>is</w:t>
      </w:r>
      <w:r>
        <w:rPr>
          <w:spacing w:val="-11"/>
        </w:rPr>
        <w:t xml:space="preserve"> </w:t>
      </w:r>
      <w:r>
        <w:t>a</w:t>
      </w:r>
      <w:r>
        <w:rPr>
          <w:spacing w:val="-11"/>
        </w:rPr>
        <w:t xml:space="preserve"> </w:t>
      </w:r>
      <w:r>
        <w:t>celeb</w:t>
      </w:r>
      <w:r>
        <w:t>ration</w:t>
      </w:r>
      <w:r>
        <w:rPr>
          <w:spacing w:val="-11"/>
        </w:rPr>
        <w:t xml:space="preserve"> </w:t>
      </w:r>
      <w:r>
        <w:t>of</w:t>
      </w:r>
      <w:r>
        <w:rPr>
          <w:spacing w:val="-11"/>
        </w:rPr>
        <w:t xml:space="preserve"> </w:t>
      </w:r>
      <w:r>
        <w:t>thirty-years</w:t>
      </w:r>
      <w:r>
        <w:rPr>
          <w:spacing w:val="-11"/>
        </w:rPr>
        <w:t xml:space="preserve"> </w:t>
      </w:r>
      <w:r>
        <w:t>of</w:t>
      </w:r>
      <w:r>
        <w:rPr>
          <w:spacing w:val="-11"/>
        </w:rPr>
        <w:t xml:space="preserve"> </w:t>
      </w:r>
      <w:r>
        <w:t>the</w:t>
      </w:r>
      <w:r>
        <w:rPr>
          <w:spacing w:val="-11"/>
        </w:rPr>
        <w:t xml:space="preserve"> </w:t>
      </w:r>
      <w:r>
        <w:t>Martin</w:t>
      </w:r>
      <w:r>
        <w:rPr>
          <w:spacing w:val="-11"/>
        </w:rPr>
        <w:t xml:space="preserve"> </w:t>
      </w:r>
      <w:r>
        <w:t>Shaw</w:t>
      </w:r>
      <w:r>
        <w:rPr>
          <w:spacing w:val="-10"/>
        </w:rPr>
        <w:t xml:space="preserve"> </w:t>
      </w:r>
      <w:r>
        <w:t>King</w:t>
      </w:r>
      <w:r>
        <w:rPr>
          <w:spacing w:val="-11"/>
        </w:rPr>
        <w:t xml:space="preserve"> </w:t>
      </w:r>
      <w:r>
        <w:t>Trust</w:t>
      </w:r>
      <w:r>
        <w:rPr>
          <w:spacing w:val="-11"/>
        </w:rPr>
        <w:t xml:space="preserve"> </w:t>
      </w:r>
      <w:r>
        <w:t>(BACA)</w:t>
      </w:r>
      <w:r>
        <w:rPr>
          <w:spacing w:val="-11"/>
        </w:rPr>
        <w:t xml:space="preserve"> </w:t>
      </w:r>
      <w:r>
        <w:t>and</w:t>
      </w:r>
      <w:r>
        <w:rPr>
          <w:spacing w:val="-11"/>
        </w:rPr>
        <w:t xml:space="preserve"> </w:t>
      </w:r>
      <w:r>
        <w:t>the</w:t>
      </w:r>
      <w:r>
        <w:rPr>
          <w:spacing w:val="-11"/>
        </w:rPr>
        <w:t xml:space="preserve"> </w:t>
      </w:r>
      <w:r>
        <w:t>work of cultural journalist, Martin Shaw, and the past and current work of the Whiteness and Race Equality network towards the civil and political rights of young children and BAME men and</w:t>
      </w:r>
      <w:r>
        <w:t xml:space="preserve"> families’ experiences within mental health and</w:t>
      </w:r>
      <w:r>
        <w:rPr>
          <w:spacing w:val="-2"/>
        </w:rPr>
        <w:t xml:space="preserve"> </w:t>
      </w:r>
      <w:r>
        <w:t>sport.</w:t>
      </w:r>
    </w:p>
    <w:p w:rsidR="000164CE" w:rsidRDefault="000164CE">
      <w:pPr>
        <w:pStyle w:val="BodyText"/>
        <w:spacing w:before="9"/>
        <w:ind w:left="0"/>
        <w:rPr>
          <w:sz w:val="23"/>
        </w:rPr>
      </w:pPr>
    </w:p>
    <w:p w:rsidR="000164CE" w:rsidRDefault="006A0C2F">
      <w:pPr>
        <w:pStyle w:val="BodyText"/>
        <w:spacing w:before="1"/>
        <w:ind w:right="118"/>
        <w:jc w:val="both"/>
      </w:pPr>
      <w:r>
        <w:t>The conference celebrates the contributions made by black feminist writers, (Ladner, 1973; Morrison, 1977;) have made to the critique of whiteness in relation to the black experience in mental</w:t>
      </w:r>
      <w:r>
        <w:rPr>
          <w:spacing w:val="-15"/>
        </w:rPr>
        <w:t xml:space="preserve"> </w:t>
      </w:r>
      <w:r>
        <w:t>health</w:t>
      </w:r>
      <w:r>
        <w:rPr>
          <w:spacing w:val="-14"/>
        </w:rPr>
        <w:t xml:space="preserve"> </w:t>
      </w:r>
      <w:r>
        <w:t>and</w:t>
      </w:r>
      <w:r>
        <w:rPr>
          <w:spacing w:val="-14"/>
        </w:rPr>
        <w:t xml:space="preserve"> </w:t>
      </w:r>
      <w:r>
        <w:t>sport.</w:t>
      </w:r>
      <w:r>
        <w:rPr>
          <w:spacing w:val="-14"/>
        </w:rPr>
        <w:t xml:space="preserve"> </w:t>
      </w:r>
      <w:r>
        <w:t>The</w:t>
      </w:r>
      <w:r>
        <w:rPr>
          <w:spacing w:val="-15"/>
        </w:rPr>
        <w:t xml:space="preserve"> </w:t>
      </w:r>
      <w:r>
        <w:t>workshops</w:t>
      </w:r>
      <w:r>
        <w:rPr>
          <w:spacing w:val="-14"/>
        </w:rPr>
        <w:t xml:space="preserve"> </w:t>
      </w:r>
      <w:r>
        <w:t>look</w:t>
      </w:r>
      <w:r>
        <w:rPr>
          <w:spacing w:val="-14"/>
        </w:rPr>
        <w:t xml:space="preserve"> </w:t>
      </w:r>
      <w:r>
        <w:t>at</w:t>
      </w:r>
      <w:r>
        <w:rPr>
          <w:spacing w:val="-14"/>
        </w:rPr>
        <w:t xml:space="preserve"> </w:t>
      </w:r>
      <w:r>
        <w:t>how</w:t>
      </w:r>
      <w:r>
        <w:rPr>
          <w:spacing w:val="-15"/>
        </w:rPr>
        <w:t xml:space="preserve"> </w:t>
      </w:r>
      <w:r>
        <w:t>white</w:t>
      </w:r>
      <w:r>
        <w:rPr>
          <w:spacing w:val="-14"/>
        </w:rPr>
        <w:t xml:space="preserve"> </w:t>
      </w:r>
      <w:r>
        <w:t>academics</w:t>
      </w:r>
      <w:r>
        <w:rPr>
          <w:spacing w:val="-14"/>
        </w:rPr>
        <w:t xml:space="preserve"> </w:t>
      </w:r>
      <w:r>
        <w:t>and</w:t>
      </w:r>
      <w:r>
        <w:rPr>
          <w:spacing w:val="-14"/>
        </w:rPr>
        <w:t xml:space="preserve"> </w:t>
      </w:r>
      <w:r>
        <w:t>counsellors</w:t>
      </w:r>
      <w:r>
        <w:rPr>
          <w:spacing w:val="-14"/>
        </w:rPr>
        <w:t xml:space="preserve"> </w:t>
      </w:r>
      <w:r>
        <w:t>can</w:t>
      </w:r>
      <w:r>
        <w:rPr>
          <w:spacing w:val="-15"/>
        </w:rPr>
        <w:t xml:space="preserve"> </w:t>
      </w:r>
      <w:r>
        <w:t>more positively work across borders of race to empower a new approach to safeguard against the over-representation of BAME communities inside current mental health systems and greater access to more culturally empathetic counselling services in</w:t>
      </w:r>
      <w:r>
        <w:rPr>
          <w:spacing w:val="-4"/>
        </w:rPr>
        <w:t xml:space="preserve"> </w:t>
      </w:r>
      <w:r>
        <w:t>sport.</w:t>
      </w:r>
    </w:p>
    <w:p w:rsidR="000164CE" w:rsidRDefault="000164CE">
      <w:pPr>
        <w:pStyle w:val="BodyText"/>
        <w:spacing w:before="2"/>
        <w:ind w:left="0"/>
      </w:pPr>
    </w:p>
    <w:p w:rsidR="000164CE" w:rsidRDefault="006A0C2F">
      <w:pPr>
        <w:pStyle w:val="BodyText"/>
        <w:tabs>
          <w:tab w:val="left" w:pos="1539"/>
        </w:tabs>
        <w:spacing w:line="275" w:lineRule="exact"/>
      </w:pPr>
      <w:r>
        <w:t>9.3</w:t>
      </w:r>
      <w:r>
        <w:t>0am.</w:t>
      </w:r>
      <w:r>
        <w:tab/>
        <w:t>Arrival and</w:t>
      </w:r>
      <w:r>
        <w:rPr>
          <w:spacing w:val="-1"/>
        </w:rPr>
        <w:t xml:space="preserve"> </w:t>
      </w:r>
      <w:r>
        <w:t>registration.</w:t>
      </w:r>
    </w:p>
    <w:p w:rsidR="000164CE" w:rsidRDefault="006A0C2F">
      <w:pPr>
        <w:pStyle w:val="BodyText"/>
        <w:tabs>
          <w:tab w:val="left" w:pos="1539"/>
        </w:tabs>
        <w:spacing w:line="275" w:lineRule="exact"/>
      </w:pPr>
      <w:r>
        <w:t>10.am.</w:t>
      </w:r>
      <w:r>
        <w:tab/>
        <w:t>Introduction and outline – Doctor</w:t>
      </w:r>
      <w:r>
        <w:rPr>
          <w:spacing w:val="-1"/>
        </w:rPr>
        <w:t xml:space="preserve"> </w:t>
      </w:r>
      <w:r>
        <w:t>King.</w:t>
      </w:r>
    </w:p>
    <w:p w:rsidR="000164CE" w:rsidRDefault="006A0C2F">
      <w:pPr>
        <w:pStyle w:val="BodyText"/>
        <w:tabs>
          <w:tab w:val="left" w:pos="1533"/>
        </w:tabs>
        <w:spacing w:before="5" w:line="237" w:lineRule="auto"/>
        <w:ind w:left="1540" w:right="1167" w:hanging="1440"/>
      </w:pPr>
      <w:r>
        <w:t>10.10am</w:t>
      </w:r>
      <w:r>
        <w:tab/>
      </w:r>
      <w:r>
        <w:t xml:space="preserve">The </w:t>
      </w:r>
      <w:proofErr w:type="spellStart"/>
      <w:r>
        <w:t>marginalised</w:t>
      </w:r>
      <w:proofErr w:type="spellEnd"/>
      <w:r>
        <w:t xml:space="preserve"> role of women of </w:t>
      </w:r>
      <w:proofErr w:type="spellStart"/>
      <w:r>
        <w:t>colour</w:t>
      </w:r>
      <w:proofErr w:type="spellEnd"/>
      <w:r>
        <w:t xml:space="preserve"> – celebrating the work of Toni Morrison. Lorraine </w:t>
      </w:r>
      <w:proofErr w:type="spellStart"/>
      <w:r>
        <w:t>Marke</w:t>
      </w:r>
      <w:proofErr w:type="spellEnd"/>
      <w:r>
        <w:t>. Family</w:t>
      </w:r>
      <w:r>
        <w:rPr>
          <w:spacing w:val="-4"/>
        </w:rPr>
        <w:t xml:space="preserve"> </w:t>
      </w:r>
      <w:r>
        <w:t>perspective</w:t>
      </w:r>
    </w:p>
    <w:p w:rsidR="000164CE" w:rsidRDefault="006A0C2F">
      <w:pPr>
        <w:pStyle w:val="BodyText"/>
        <w:tabs>
          <w:tab w:val="left" w:pos="1539"/>
        </w:tabs>
        <w:spacing w:before="5" w:line="237" w:lineRule="auto"/>
        <w:ind w:left="1540" w:right="2805" w:hanging="1440"/>
      </w:pPr>
      <w:r>
        <w:t>10.25am.</w:t>
      </w:r>
      <w:r>
        <w:tab/>
        <w:t>Making whiteness visible and relevant. Speakers Professor Fulford. Professor Beresford. Dr</w:t>
      </w:r>
      <w:r>
        <w:rPr>
          <w:spacing w:val="-6"/>
        </w:rPr>
        <w:t xml:space="preserve"> </w:t>
      </w:r>
      <w:r>
        <w:t>Gillard.</w:t>
      </w:r>
    </w:p>
    <w:p w:rsidR="000164CE" w:rsidRDefault="006A0C2F">
      <w:pPr>
        <w:pStyle w:val="BodyText"/>
        <w:tabs>
          <w:tab w:val="left" w:pos="1539"/>
        </w:tabs>
        <w:spacing w:before="6" w:line="237" w:lineRule="auto"/>
        <w:ind w:right="1420" w:firstLine="1440"/>
      </w:pPr>
      <w:r>
        <w:t>Akiko Hart. Dr China Mills. Ni</w:t>
      </w:r>
      <w:r>
        <w:t>all Boyce 3-minute presentation – 11am.</w:t>
      </w:r>
      <w:r>
        <w:tab/>
        <w:t>Professor Tim Kendall, National Clinical Lead for Mental</w:t>
      </w:r>
      <w:r>
        <w:rPr>
          <w:spacing w:val="-15"/>
        </w:rPr>
        <w:t xml:space="preserve"> </w:t>
      </w:r>
      <w:r>
        <w:t>health.</w:t>
      </w:r>
    </w:p>
    <w:p w:rsidR="000164CE" w:rsidRDefault="006A0C2F">
      <w:pPr>
        <w:pStyle w:val="BodyText"/>
        <w:spacing w:before="3" w:line="275" w:lineRule="exact"/>
        <w:ind w:left="1540"/>
      </w:pPr>
      <w:r>
        <w:t>Developing mental health services for BAME communities.</w:t>
      </w:r>
    </w:p>
    <w:p w:rsidR="000164CE" w:rsidRDefault="006A0C2F">
      <w:pPr>
        <w:pStyle w:val="BodyText"/>
        <w:tabs>
          <w:tab w:val="left" w:pos="1539"/>
        </w:tabs>
        <w:spacing w:line="242" w:lineRule="auto"/>
        <w:ind w:right="6044"/>
      </w:pPr>
      <w:r>
        <w:t>11.15am.</w:t>
      </w:r>
      <w:r>
        <w:tab/>
        <w:t>Panel discussion. 12pm.</w:t>
      </w:r>
      <w:r>
        <w:tab/>
        <w:t>Lunch.</w:t>
      </w:r>
    </w:p>
    <w:p w:rsidR="000164CE" w:rsidRDefault="000164CE">
      <w:pPr>
        <w:pStyle w:val="BodyText"/>
        <w:spacing w:before="7"/>
        <w:ind w:left="0"/>
        <w:rPr>
          <w:sz w:val="23"/>
        </w:rPr>
      </w:pPr>
    </w:p>
    <w:p w:rsidR="000164CE" w:rsidRDefault="006A0C2F">
      <w:pPr>
        <w:pStyle w:val="Heading2"/>
        <w:spacing w:before="1" w:line="275" w:lineRule="exact"/>
      </w:pPr>
      <w:r>
        <w:t>Whiteness, Sport and Mental Health – Sports Mental Hea</w:t>
      </w:r>
      <w:r>
        <w:t>lth pathway.</w:t>
      </w:r>
    </w:p>
    <w:p w:rsidR="000164CE" w:rsidRDefault="006A0C2F">
      <w:pPr>
        <w:pStyle w:val="BodyText"/>
        <w:tabs>
          <w:tab w:val="left" w:pos="1539"/>
        </w:tabs>
        <w:spacing w:line="242" w:lineRule="auto"/>
        <w:ind w:left="1540" w:right="714" w:hanging="1440"/>
      </w:pPr>
      <w:r>
        <w:t>1pm.</w:t>
      </w:r>
      <w:r>
        <w:tab/>
        <w:t xml:space="preserve">The research, what young people of </w:t>
      </w:r>
      <w:proofErr w:type="spellStart"/>
      <w:r>
        <w:t>colour</w:t>
      </w:r>
      <w:proofErr w:type="spellEnd"/>
      <w:r>
        <w:t xml:space="preserve"> want from counselling in and outside of</w:t>
      </w:r>
      <w:r>
        <w:rPr>
          <w:spacing w:val="-2"/>
        </w:rPr>
        <w:t xml:space="preserve"> </w:t>
      </w:r>
      <w:r>
        <w:t>sport.</w:t>
      </w:r>
    </w:p>
    <w:p w:rsidR="000164CE" w:rsidRDefault="006A0C2F">
      <w:pPr>
        <w:pStyle w:val="BodyText"/>
        <w:tabs>
          <w:tab w:val="left" w:pos="1539"/>
        </w:tabs>
        <w:spacing w:line="271" w:lineRule="exact"/>
      </w:pPr>
      <w:r>
        <w:t>1.15pm.</w:t>
      </w:r>
      <w:r>
        <w:tab/>
        <w:t>The impact of race and mental health in coaching and fan</w:t>
      </w:r>
      <w:r>
        <w:rPr>
          <w:spacing w:val="-9"/>
        </w:rPr>
        <w:t xml:space="preserve"> </w:t>
      </w:r>
      <w:proofErr w:type="spellStart"/>
      <w:r>
        <w:t>behaviour</w:t>
      </w:r>
      <w:proofErr w:type="spellEnd"/>
      <w:r>
        <w:t>.</w:t>
      </w:r>
    </w:p>
    <w:p w:rsidR="000164CE" w:rsidRDefault="006A0C2F">
      <w:pPr>
        <w:pStyle w:val="BodyText"/>
        <w:spacing w:before="1" w:line="275" w:lineRule="exact"/>
        <w:ind w:left="1600"/>
      </w:pPr>
      <w:r>
        <w:t xml:space="preserve">– Chris Ramsey, Technical Director QPR. </w:t>
      </w:r>
      <w:proofErr w:type="gramStart"/>
      <w:r>
        <w:t>FC..</w:t>
      </w:r>
      <w:proofErr w:type="gramEnd"/>
    </w:p>
    <w:p w:rsidR="000164CE" w:rsidRDefault="006A0C2F">
      <w:pPr>
        <w:pStyle w:val="BodyText"/>
        <w:tabs>
          <w:tab w:val="left" w:pos="1539"/>
        </w:tabs>
        <w:spacing w:line="275" w:lineRule="exact"/>
      </w:pPr>
      <w:r>
        <w:t>1.30pm.</w:t>
      </w:r>
      <w:r>
        <w:tab/>
        <w:t xml:space="preserve">FA approach. Funke </w:t>
      </w:r>
      <w:proofErr w:type="spellStart"/>
      <w:r>
        <w:t>A</w:t>
      </w:r>
      <w:r>
        <w:t>woderu</w:t>
      </w:r>
      <w:proofErr w:type="spellEnd"/>
      <w:r>
        <w:t>. Equality Manager.</w:t>
      </w:r>
      <w:r>
        <w:rPr>
          <w:spacing w:val="57"/>
        </w:rPr>
        <w:t xml:space="preserve"> </w:t>
      </w:r>
      <w:r>
        <w:t>FA.</w:t>
      </w:r>
    </w:p>
    <w:p w:rsidR="000164CE" w:rsidRDefault="006A0C2F">
      <w:pPr>
        <w:pStyle w:val="BodyText"/>
        <w:tabs>
          <w:tab w:val="left" w:pos="1539"/>
        </w:tabs>
        <w:spacing w:before="2" w:line="275" w:lineRule="exact"/>
      </w:pPr>
      <w:r>
        <w:t>1.45pm</w:t>
      </w:r>
      <w:r>
        <w:tab/>
        <w:t>Counselling for cultural empathy. Michael Bennett PFA Director of</w:t>
      </w:r>
      <w:r>
        <w:rPr>
          <w:spacing w:val="-12"/>
        </w:rPr>
        <w:t xml:space="preserve"> </w:t>
      </w:r>
      <w:r>
        <w:t>Welfare.</w:t>
      </w:r>
    </w:p>
    <w:p w:rsidR="000164CE" w:rsidRDefault="006A0C2F">
      <w:pPr>
        <w:pStyle w:val="BodyText"/>
        <w:tabs>
          <w:tab w:val="left" w:pos="1539"/>
        </w:tabs>
        <w:spacing w:line="242" w:lineRule="auto"/>
        <w:ind w:right="2859" w:firstLine="1440"/>
      </w:pPr>
      <w:r>
        <w:t>Interactive workshop. Celebrating work of Fanon. 3pm.</w:t>
      </w:r>
      <w:r>
        <w:tab/>
        <w:t>Making the link between NHS and other</w:t>
      </w:r>
      <w:r>
        <w:rPr>
          <w:spacing w:val="-13"/>
        </w:rPr>
        <w:t xml:space="preserve"> </w:t>
      </w:r>
      <w:r>
        <w:t>agencies.</w:t>
      </w:r>
    </w:p>
    <w:p w:rsidR="000164CE" w:rsidRDefault="006A0C2F">
      <w:pPr>
        <w:pStyle w:val="BodyText"/>
        <w:spacing w:line="271" w:lineRule="exact"/>
        <w:ind w:left="1540"/>
      </w:pPr>
      <w:r>
        <w:t>Professor Kendall. NHS.</w:t>
      </w:r>
    </w:p>
    <w:p w:rsidR="000164CE" w:rsidRDefault="006A0C2F">
      <w:pPr>
        <w:pStyle w:val="BodyText"/>
        <w:tabs>
          <w:tab w:val="left" w:pos="1539"/>
        </w:tabs>
        <w:spacing w:before="1"/>
      </w:pPr>
      <w:r>
        <w:t>3.30pm.</w:t>
      </w:r>
      <w:r>
        <w:tab/>
        <w:t>Panel Discussion. Include AM and PM</w:t>
      </w:r>
      <w:r>
        <w:rPr>
          <w:spacing w:val="-2"/>
        </w:rPr>
        <w:t xml:space="preserve"> </w:t>
      </w:r>
      <w:r>
        <w:t>speakers.</w:t>
      </w:r>
    </w:p>
    <w:p w:rsidR="000164CE" w:rsidRDefault="000164CE">
      <w:pPr>
        <w:pStyle w:val="BodyText"/>
        <w:ind w:left="0"/>
      </w:pPr>
    </w:p>
    <w:p w:rsidR="000164CE" w:rsidRDefault="006A0C2F">
      <w:pPr>
        <w:tabs>
          <w:tab w:val="left" w:pos="1506"/>
        </w:tabs>
        <w:ind w:left="100"/>
        <w:rPr>
          <w:rFonts w:ascii="Arial"/>
          <w:sz w:val="18"/>
        </w:rPr>
      </w:pPr>
      <w:r>
        <w:rPr>
          <w:sz w:val="24"/>
        </w:rPr>
        <w:t>To</w:t>
      </w:r>
      <w:r>
        <w:rPr>
          <w:spacing w:val="-1"/>
          <w:sz w:val="24"/>
        </w:rPr>
        <w:t xml:space="preserve"> </w:t>
      </w:r>
      <w:r>
        <w:rPr>
          <w:sz w:val="24"/>
        </w:rPr>
        <w:t>register.</w:t>
      </w:r>
      <w:r>
        <w:rPr>
          <w:sz w:val="24"/>
        </w:rPr>
        <w:tab/>
        <w:t>Please complete the link.</w:t>
      </w:r>
      <w:r>
        <w:rPr>
          <w:spacing w:val="-6"/>
          <w:sz w:val="24"/>
        </w:rPr>
        <w:t xml:space="preserve"> </w:t>
      </w:r>
      <w:r>
        <w:rPr>
          <w:rFonts w:ascii="Arial"/>
          <w:color w:val="0000FF"/>
          <w:sz w:val="18"/>
          <w:u w:val="single" w:color="0000FF"/>
        </w:rPr>
        <w:t>https://</w:t>
      </w:r>
      <w:hyperlink r:id="rId5">
        <w:r>
          <w:rPr>
            <w:rFonts w:ascii="Arial"/>
            <w:color w:val="0000FF"/>
            <w:sz w:val="18"/>
            <w:u w:val="single" w:color="0000FF"/>
          </w:rPr>
          <w:t>www.surveymonkey.co.uk/r/BAME</w:t>
        </w:r>
      </w:hyperlink>
    </w:p>
    <w:p w:rsidR="000164CE" w:rsidRDefault="006A0C2F">
      <w:pPr>
        <w:pStyle w:val="BodyText"/>
        <w:spacing w:before="6"/>
        <w:rPr>
          <w:rFonts w:ascii="Trebuchet MS"/>
        </w:rPr>
      </w:pPr>
      <w:r>
        <w:rPr>
          <w:rFonts w:ascii="Trebuchet MS"/>
        </w:rPr>
        <w:t>Supported by two free LFA Level 1 Black Herstory coaching courses -</w:t>
      </w:r>
    </w:p>
    <w:sectPr w:rsidR="000164CE">
      <w:type w:val="continuous"/>
      <w:pgSz w:w="1190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CE"/>
    <w:rsid w:val="000164CE"/>
    <w:rsid w:val="006A0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3553C-2CBE-4F27-B460-1409CF9F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94"/>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rveymonkey.co.uk/r/BAM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Hyner</dc:creator>
  <cp:lastModifiedBy>Shannon Hyner</cp:lastModifiedBy>
  <cp:revision>2</cp:revision>
  <dcterms:created xsi:type="dcterms:W3CDTF">2019-09-17T15:19:00Z</dcterms:created>
  <dcterms:modified xsi:type="dcterms:W3CDTF">2019-09-17T15:19:00Z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2019-09-17T00:00:00Z</vt:filetime>
  </property>
</Properties>
</file>