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88270" w14:textId="77777777" w:rsidR="00317DB4" w:rsidRPr="000549FD" w:rsidRDefault="00317DB4" w:rsidP="00317DB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549FD">
        <w:rPr>
          <w:rFonts w:asciiTheme="minorHAnsi" w:hAnsiTheme="minorHAnsi" w:cstheme="minorHAnsi"/>
          <w:b/>
          <w:sz w:val="36"/>
          <w:szCs w:val="36"/>
        </w:rPr>
        <w:t>Role Profile</w:t>
      </w:r>
    </w:p>
    <w:tbl>
      <w:tblPr>
        <w:tblpPr w:leftFromText="180" w:rightFromText="180" w:vertAnchor="text" w:horzAnchor="margin" w:tblpXSpec="center" w:tblpY="402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863"/>
        <w:gridCol w:w="964"/>
        <w:gridCol w:w="3827"/>
        <w:gridCol w:w="992"/>
        <w:gridCol w:w="888"/>
      </w:tblGrid>
      <w:tr w:rsidR="0076793A" w:rsidRPr="0076793A" w14:paraId="54E88277" w14:textId="77777777" w:rsidTr="00124D95">
        <w:trPr>
          <w:trHeight w:val="345"/>
        </w:trPr>
        <w:tc>
          <w:tcPr>
            <w:tcW w:w="1101" w:type="dxa"/>
            <w:shd w:val="clear" w:color="auto" w:fill="E0E0E0"/>
          </w:tcPr>
          <w:p w14:paraId="54E88271" w14:textId="77777777" w:rsidR="00317DB4" w:rsidRPr="0076793A" w:rsidRDefault="00317DB4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>Job Title:</w:t>
            </w:r>
          </w:p>
        </w:tc>
        <w:tc>
          <w:tcPr>
            <w:tcW w:w="2863" w:type="dxa"/>
            <w:shd w:val="clear" w:color="auto" w:fill="auto"/>
          </w:tcPr>
          <w:p w14:paraId="54E88272" w14:textId="309CC98A" w:rsidR="00317DB4" w:rsidRPr="0076793A" w:rsidRDefault="00B87C51" w:rsidP="008C0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Independent Chair of Inclusion Advisory Group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964" w:type="dxa"/>
            <w:shd w:val="clear" w:color="auto" w:fill="E0E0E0"/>
          </w:tcPr>
          <w:p w14:paraId="54E88273" w14:textId="77777777" w:rsidR="00317DB4" w:rsidRPr="0076793A" w:rsidRDefault="00317DB4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>Reports To:</w:t>
            </w:r>
          </w:p>
        </w:tc>
        <w:tc>
          <w:tcPr>
            <w:tcW w:w="3827" w:type="dxa"/>
            <w:shd w:val="clear" w:color="auto" w:fill="auto"/>
          </w:tcPr>
          <w:p w14:paraId="54E88274" w14:textId="1D9409AD" w:rsidR="00317DB4" w:rsidRPr="0076793A" w:rsidRDefault="00317DB4" w:rsidP="005C20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0E0E0"/>
          </w:tcPr>
          <w:p w14:paraId="54E88275" w14:textId="77777777" w:rsidR="00317DB4" w:rsidRPr="0076793A" w:rsidRDefault="00317DB4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>Grade:</w:t>
            </w:r>
          </w:p>
        </w:tc>
        <w:tc>
          <w:tcPr>
            <w:tcW w:w="888" w:type="dxa"/>
            <w:shd w:val="clear" w:color="auto" w:fill="auto"/>
          </w:tcPr>
          <w:p w14:paraId="54E88276" w14:textId="77777777" w:rsidR="00317DB4" w:rsidRPr="0076793A" w:rsidRDefault="000549FD" w:rsidP="008C062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>N/A</w:t>
            </w:r>
          </w:p>
        </w:tc>
      </w:tr>
    </w:tbl>
    <w:p w14:paraId="54E88278" w14:textId="77777777" w:rsidR="006A7C48" w:rsidRPr="0076793A" w:rsidRDefault="006A7C48">
      <w:pPr>
        <w:rPr>
          <w:rFonts w:asciiTheme="minorHAnsi" w:hAnsiTheme="minorHAnsi" w:cstheme="minorHAnsi"/>
          <w:sz w:val="22"/>
          <w:szCs w:val="22"/>
        </w:rPr>
      </w:pPr>
    </w:p>
    <w:p w14:paraId="54E88279" w14:textId="77777777" w:rsidR="00317DB4" w:rsidRPr="0076793A" w:rsidRDefault="00317DB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76793A" w:rsidRPr="0076793A" w14:paraId="54E8827B" w14:textId="77777777" w:rsidTr="006A7C48">
        <w:tc>
          <w:tcPr>
            <w:tcW w:w="10637" w:type="dxa"/>
            <w:gridSpan w:val="2"/>
            <w:shd w:val="clear" w:color="auto" w:fill="E0E0E0"/>
          </w:tcPr>
          <w:p w14:paraId="54E8827A" w14:textId="77777777" w:rsidR="00D26D1E" w:rsidRPr="0076793A" w:rsidRDefault="00AF40EA" w:rsidP="006A7C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>Role Purpose</w:t>
            </w:r>
            <w:r w:rsidR="00D26D1E"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</w:tc>
      </w:tr>
      <w:tr w:rsidR="0076793A" w:rsidRPr="0076793A" w14:paraId="54E8827F" w14:textId="77777777" w:rsidTr="006A7C48">
        <w:tc>
          <w:tcPr>
            <w:tcW w:w="10637" w:type="dxa"/>
            <w:gridSpan w:val="2"/>
          </w:tcPr>
          <w:p w14:paraId="54E8827C" w14:textId="77777777" w:rsidR="00A32E10" w:rsidRPr="0076793A" w:rsidRDefault="00A32E10" w:rsidP="00A32E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21A388" w14:textId="77777777" w:rsidR="00D014F5" w:rsidRPr="0076793A" w:rsidRDefault="00D014F5" w:rsidP="00D014F5">
            <w:pPr>
              <w:rPr>
                <w:rFonts w:ascii="Calibri" w:hAnsi="Calibri" w:cs="Arial"/>
                <w:sz w:val="22"/>
                <w:szCs w:val="22"/>
              </w:rPr>
            </w:pPr>
            <w:r w:rsidRPr="0076793A">
              <w:rPr>
                <w:rFonts w:ascii="Calibri" w:hAnsi="Calibri" w:cs="Arial"/>
                <w:sz w:val="22"/>
                <w:szCs w:val="22"/>
              </w:rPr>
              <w:t>To Chair the Inclusion Advisory Group, whose role is to:</w:t>
            </w:r>
          </w:p>
          <w:p w14:paraId="662E8F96" w14:textId="77777777" w:rsidR="00D014F5" w:rsidRPr="0076793A" w:rsidRDefault="00D014F5" w:rsidP="00D014F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31A9A45" w14:textId="77777777" w:rsidR="00124D95" w:rsidRPr="0076793A" w:rsidRDefault="00124D95" w:rsidP="00124D95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To lead and support an effective, constructive and cohesive Inclusion Advisory Group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E770841" w14:textId="52C3C3AC" w:rsidR="00124D95" w:rsidRPr="0076793A" w:rsidRDefault="00124D95" w:rsidP="00124D95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285" w:firstLine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To assist the IAG Members and all Essex County FA staff to plan, lead and develop a strategic vision</w:t>
            </w:r>
          </w:p>
          <w:p w14:paraId="0E9D2F59" w14:textId="416EFD01" w:rsidR="00124D95" w:rsidRPr="0076793A" w:rsidRDefault="00124D95" w:rsidP="00124D95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for inclusion in football within Essex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3057692" w14:textId="77777777" w:rsidR="00107766" w:rsidRPr="0076793A" w:rsidRDefault="00124D95" w:rsidP="00124D95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285" w:firstLine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To report and feedback effectively on the delivery of Inclusion to Essex FA Council and Board</w:t>
            </w:r>
            <w:r w:rsidR="008C368C"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, with </w:t>
            </w:r>
          </w:p>
          <w:p w14:paraId="3F2E1A7C" w14:textId="4276740C" w:rsidR="00124D95" w:rsidRPr="0076793A" w:rsidRDefault="00107766" w:rsidP="00107766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       commitments to the Board on a monthly basis. </w:t>
            </w:r>
            <w:r w:rsidR="00124D95"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4E8827E" w14:textId="4653D745" w:rsidR="00D014F5" w:rsidRPr="0076793A" w:rsidRDefault="00D014F5" w:rsidP="00D014F5">
            <w:pPr>
              <w:pStyle w:val="NoSpacing"/>
              <w:suppressAutoHyphens/>
              <w:spacing w:line="100" w:lineRule="atLeast"/>
              <w:ind w:left="7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76793A" w:rsidRPr="0076793A" w14:paraId="54E88284" w14:textId="77777777" w:rsidTr="006A7C48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54E88280" w14:textId="77777777" w:rsidR="00D26D1E" w:rsidRPr="0076793A" w:rsidRDefault="00AF40EA" w:rsidP="006A7C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>Direct Reports:</w:t>
            </w:r>
          </w:p>
        </w:tc>
        <w:tc>
          <w:tcPr>
            <w:tcW w:w="8969" w:type="dxa"/>
            <w:vAlign w:val="center"/>
          </w:tcPr>
          <w:p w14:paraId="54E88281" w14:textId="77777777" w:rsidR="00A32E10" w:rsidRPr="0076793A" w:rsidRDefault="00A32E10" w:rsidP="00EB51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E88282" w14:textId="77777777" w:rsidR="00A32E10" w:rsidRPr="0076793A" w:rsidRDefault="00B46752" w:rsidP="00B4675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N/A </w:t>
            </w:r>
          </w:p>
          <w:p w14:paraId="54E88283" w14:textId="77777777" w:rsidR="00B46752" w:rsidRPr="0076793A" w:rsidRDefault="00B46752" w:rsidP="00B46752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54E88285" w14:textId="77777777" w:rsidR="00280DFE" w:rsidRPr="0076793A" w:rsidRDefault="00280DF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76793A" w:rsidRPr="0076793A" w14:paraId="54E88287" w14:textId="77777777" w:rsidTr="008C0623">
        <w:tc>
          <w:tcPr>
            <w:tcW w:w="10637" w:type="dxa"/>
            <w:shd w:val="clear" w:color="auto" w:fill="E0E0E0"/>
          </w:tcPr>
          <w:p w14:paraId="54E88286" w14:textId="77777777" w:rsidR="00E615C8" w:rsidRPr="0076793A" w:rsidRDefault="00E615C8" w:rsidP="00492D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Key Accountabilities: </w:t>
            </w:r>
          </w:p>
        </w:tc>
      </w:tr>
      <w:tr w:rsidR="00DD1E3F" w:rsidRPr="0076793A" w14:paraId="54E88294" w14:textId="77777777" w:rsidTr="008C0623">
        <w:tc>
          <w:tcPr>
            <w:tcW w:w="10637" w:type="dxa"/>
          </w:tcPr>
          <w:p w14:paraId="24AD8838" w14:textId="2B304530" w:rsidR="004F5967" w:rsidRPr="0076793A" w:rsidRDefault="004F5967" w:rsidP="004F5967">
            <w:pPr>
              <w:pStyle w:val="NoSpacing"/>
              <w:suppressAutoHyphens/>
              <w:spacing w:line="100" w:lineRule="atLeast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EE35AE" w14:textId="3E0B0ECD" w:rsidR="005B0956" w:rsidRPr="0076793A" w:rsidRDefault="005B0956" w:rsidP="005B0956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Governance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9439774" w14:textId="77777777" w:rsidR="005B0956" w:rsidRPr="0076793A" w:rsidRDefault="005B0956" w:rsidP="005B0956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168E2D01" w14:textId="77777777" w:rsidR="005B0956" w:rsidRPr="0076793A" w:rsidRDefault="005B0956" w:rsidP="005B0956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To represent the IAG on the Essex FA Board and/or Council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7613C34" w14:textId="77777777" w:rsidR="005B0956" w:rsidRPr="0076793A" w:rsidRDefault="005B0956" w:rsidP="005B0956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To attend any national or regional FA inclusion events (where possible and relevant)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84F839D" w14:textId="411613D5" w:rsidR="005B0956" w:rsidRPr="0076793A" w:rsidRDefault="005B0956" w:rsidP="005B0956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285" w:firstLine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To attend Essex FA Meetings as and when required and when reasonable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703B24A" w14:textId="77777777" w:rsidR="005B0956" w:rsidRPr="0076793A" w:rsidRDefault="005B0956" w:rsidP="005B0956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D78E704" w14:textId="33DB878B" w:rsidR="005B0956" w:rsidRPr="0076793A" w:rsidRDefault="005B0956" w:rsidP="005B0956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Agendas, Papers/packs and Presentations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7EB9DFD" w14:textId="77777777" w:rsidR="005B0956" w:rsidRPr="0076793A" w:rsidRDefault="005B0956" w:rsidP="005B0956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2435B25" w14:textId="77777777" w:rsidR="005B0956" w:rsidRPr="0076793A" w:rsidRDefault="005B0956" w:rsidP="005B0956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To support the recruitment of and inspire the very best and talented IAG team possible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D0C7A59" w14:textId="77777777" w:rsidR="005B0956" w:rsidRPr="0076793A" w:rsidRDefault="005B0956" w:rsidP="005B0956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To ensure the performance of the IAG is measured and accountable where possible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2BE955A" w14:textId="77777777" w:rsidR="005B0956" w:rsidRPr="0076793A" w:rsidRDefault="005B0956" w:rsidP="005B0956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To prepare the Agenda for IAG meetings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D860944" w14:textId="77777777" w:rsidR="005B0956" w:rsidRPr="0076793A" w:rsidRDefault="005B0956" w:rsidP="005B0956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285" w:firstLine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 work closely with the Essex FA CEO, CDM, Inclusion Officer and all Essex FA staff where relevant to </w:t>
            </w: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  </w:t>
            </w:r>
          </w:p>
          <w:p w14:paraId="4E8D0B2C" w14:textId="569FE32B" w:rsidR="005E4575" w:rsidRPr="0076793A" w:rsidRDefault="005B0956" w:rsidP="005B0956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ensure resources are effectively prioritised for inclusion and that inclusion is embedded across</w:t>
            </w:r>
            <w:r w:rsidR="005E4575"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all</w:t>
            </w:r>
          </w:p>
          <w:p w14:paraId="1474828D" w14:textId="061D009B" w:rsidR="005B0956" w:rsidRPr="0076793A" w:rsidRDefault="005E4575" w:rsidP="005B0956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       E</w:t>
            </w:r>
            <w:r w:rsidR="005B0956"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ssex FA work and staff</w:t>
            </w:r>
            <w:r w:rsidR="005B0956"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4C12194" w14:textId="21ACE133" w:rsidR="005B0956" w:rsidRPr="0076793A" w:rsidRDefault="005B0956" w:rsidP="005B0956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285" w:firstLine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To ensure that IAG action points are documented and actioned.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0481F6C" w14:textId="77777777" w:rsidR="005E4575" w:rsidRPr="0076793A" w:rsidRDefault="005E4575" w:rsidP="005E4575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10321A1D" w14:textId="69EA270E" w:rsidR="005B0956" w:rsidRPr="0076793A" w:rsidRDefault="005B0956" w:rsidP="005B0956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Strategy &amp; Vision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6E94676" w14:textId="77777777" w:rsidR="005E4575" w:rsidRPr="0076793A" w:rsidRDefault="005E4575" w:rsidP="005B0956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FBDB2FA" w14:textId="77777777" w:rsidR="005E4575" w:rsidRPr="0076793A" w:rsidRDefault="005B0956" w:rsidP="005B0956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285" w:firstLine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 support work around maintaining the current and/or progressing to the next level of the Equality </w:t>
            </w:r>
          </w:p>
          <w:p w14:paraId="11A3EDB6" w14:textId="77777777" w:rsidR="005E4575" w:rsidRPr="0076793A" w:rsidRDefault="005E4575" w:rsidP="005E4575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       </w:t>
            </w:r>
            <w:r w:rsidR="005B0956"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Standard for Sport, including the creation of a robust Equality Action Plan to sit alongside, compliment and </w:t>
            </w: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  </w:t>
            </w:r>
          </w:p>
          <w:p w14:paraId="6D207ADD" w14:textId="4636EB98" w:rsidR="005B0956" w:rsidRPr="0076793A" w:rsidRDefault="005E4575" w:rsidP="005E4575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       </w:t>
            </w:r>
            <w:r w:rsidR="005B0956"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be part of Essex FAs wider operations plan.</w:t>
            </w:r>
            <w:r w:rsidR="005B0956"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3CAFBF2" w14:textId="77777777" w:rsidR="005E4575" w:rsidRPr="0076793A" w:rsidRDefault="005B0956" w:rsidP="005B0956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285" w:firstLine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 liaise with staff members and the IAG Working Group to ensure IAG work supports the attainment </w:t>
            </w:r>
            <w:r w:rsidR="005E4575"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2165032" w14:textId="5461A209" w:rsidR="005B0956" w:rsidRPr="0076793A" w:rsidRDefault="005E4575" w:rsidP="005E4575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       </w:t>
            </w:r>
            <w:r w:rsidR="005B0956"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of FA and Internal KPIs</w:t>
            </w:r>
            <w:r w:rsidR="005B0956"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4E88293" w14:textId="00D6DDC9" w:rsidR="004F5967" w:rsidRPr="0076793A" w:rsidRDefault="004F5967" w:rsidP="007B4332">
            <w:pPr>
              <w:pStyle w:val="NoSpacing"/>
              <w:suppressAutoHyphens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E88295" w14:textId="77777777" w:rsidR="00DD1E3F" w:rsidRPr="0076793A" w:rsidRDefault="00DD1E3F">
      <w:pPr>
        <w:rPr>
          <w:rFonts w:asciiTheme="minorHAnsi" w:hAnsiTheme="minorHAnsi" w:cstheme="minorHAnsi"/>
          <w:sz w:val="22"/>
          <w:szCs w:val="22"/>
        </w:rPr>
      </w:pPr>
    </w:p>
    <w:p w14:paraId="54E88296" w14:textId="0A64D5F7" w:rsidR="00280DFE" w:rsidRDefault="00DE0C58" w:rsidP="005E3F65">
      <w:pPr>
        <w:rPr>
          <w:rFonts w:asciiTheme="minorHAnsi" w:hAnsiTheme="minorHAnsi" w:cstheme="minorHAnsi"/>
          <w:b/>
          <w:sz w:val="22"/>
          <w:szCs w:val="22"/>
        </w:rPr>
      </w:pPr>
      <w:r w:rsidRPr="0076793A">
        <w:rPr>
          <w:rFonts w:asciiTheme="minorHAnsi" w:hAnsiTheme="minorHAnsi" w:cstheme="minorHAnsi"/>
          <w:b/>
          <w:sz w:val="22"/>
          <w:szCs w:val="22"/>
        </w:rPr>
        <w:t>C</w:t>
      </w:r>
      <w:r w:rsidR="00124EDF" w:rsidRPr="0076793A">
        <w:rPr>
          <w:rFonts w:asciiTheme="minorHAnsi" w:hAnsiTheme="minorHAnsi" w:cstheme="minorHAnsi"/>
          <w:b/>
          <w:sz w:val="22"/>
          <w:szCs w:val="22"/>
        </w:rPr>
        <w:t xml:space="preserve">FA </w:t>
      </w:r>
      <w:r w:rsidR="00213B22" w:rsidRPr="0076793A">
        <w:rPr>
          <w:rFonts w:asciiTheme="minorHAnsi" w:hAnsiTheme="minorHAnsi" w:cstheme="minorHAnsi"/>
          <w:b/>
          <w:sz w:val="22"/>
          <w:szCs w:val="22"/>
        </w:rPr>
        <w:t xml:space="preserve">Values </w:t>
      </w:r>
      <w:r w:rsidR="0021189D" w:rsidRPr="0076793A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="00213B22" w:rsidRPr="0076793A">
        <w:rPr>
          <w:rFonts w:asciiTheme="minorHAnsi" w:hAnsiTheme="minorHAnsi" w:cstheme="minorHAnsi"/>
          <w:b/>
          <w:sz w:val="22"/>
          <w:szCs w:val="22"/>
        </w:rPr>
        <w:t>Behaviours</w:t>
      </w:r>
      <w:r w:rsidR="00934BE5">
        <w:rPr>
          <w:rFonts w:asciiTheme="minorHAnsi" w:hAnsiTheme="minorHAnsi" w:cstheme="minorHAnsi"/>
          <w:b/>
          <w:sz w:val="22"/>
          <w:szCs w:val="22"/>
        </w:rPr>
        <w:t xml:space="preserve"> – UNITE</w:t>
      </w:r>
    </w:p>
    <w:p w14:paraId="3840300F" w14:textId="59711715" w:rsidR="00934BE5" w:rsidRDefault="00934BE5" w:rsidP="005E3F6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768"/>
      </w:tblGrid>
      <w:tr w:rsidR="002D3890" w:rsidRPr="00442F5C" w14:paraId="0FBB59BD" w14:textId="77777777" w:rsidTr="00F50B16">
        <w:tc>
          <w:tcPr>
            <w:tcW w:w="10598" w:type="dxa"/>
            <w:gridSpan w:val="2"/>
            <w:shd w:val="clear" w:color="auto" w:fill="E0E0E0"/>
          </w:tcPr>
          <w:p w14:paraId="20E5174B" w14:textId="77777777" w:rsidR="002D3890" w:rsidRPr="00442F5C" w:rsidRDefault="002D3890" w:rsidP="00F50B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Values &amp; Behaviours:  </w:t>
            </w:r>
          </w:p>
        </w:tc>
      </w:tr>
      <w:tr w:rsidR="002D3890" w:rsidRPr="00442F5C" w14:paraId="1F2B9EFC" w14:textId="77777777" w:rsidTr="00F50B16">
        <w:trPr>
          <w:trHeight w:val="711"/>
        </w:trPr>
        <w:tc>
          <w:tcPr>
            <w:tcW w:w="2830" w:type="dxa"/>
          </w:tcPr>
          <w:p w14:paraId="216E51B2" w14:textId="77777777" w:rsidR="002D3890" w:rsidRPr="00442F5C" w:rsidRDefault="002D3890" w:rsidP="00F50B1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UNDERSTANDNG </w:t>
            </w:r>
          </w:p>
          <w:p w14:paraId="2040EFAF" w14:textId="77777777" w:rsidR="002D3890" w:rsidRPr="00442F5C" w:rsidRDefault="002D3890" w:rsidP="00F50B1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768" w:type="dxa"/>
          </w:tcPr>
          <w:p w14:paraId="7637D421" w14:textId="77777777" w:rsidR="002D3890" w:rsidRPr="00442F5C" w:rsidRDefault="002D3890" w:rsidP="00F50B1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Supportive, Empathetic, Knowledgeable  </w:t>
            </w:r>
          </w:p>
          <w:p w14:paraId="56D1E1BC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Sensitivity, openness and awareness of others</w:t>
            </w:r>
          </w:p>
          <w:p w14:paraId="4CCDCAEE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High levels of self-awareness</w:t>
            </w:r>
          </w:p>
          <w:p w14:paraId="0DEED9F1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Champions use of data and insight to drive decision making</w:t>
            </w:r>
          </w:p>
        </w:tc>
      </w:tr>
      <w:tr w:rsidR="002D3890" w:rsidRPr="00442F5C" w14:paraId="52006BE9" w14:textId="77777777" w:rsidTr="00F50B16">
        <w:trPr>
          <w:trHeight w:val="1304"/>
        </w:trPr>
        <w:tc>
          <w:tcPr>
            <w:tcW w:w="2830" w:type="dxa"/>
          </w:tcPr>
          <w:p w14:paraId="677EF85F" w14:textId="77777777" w:rsidR="002D3890" w:rsidRPr="00442F5C" w:rsidRDefault="002D3890" w:rsidP="00F50B1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NEW INNOVATIONS</w:t>
            </w:r>
          </w:p>
        </w:tc>
        <w:tc>
          <w:tcPr>
            <w:tcW w:w="7768" w:type="dxa"/>
          </w:tcPr>
          <w:p w14:paraId="0D0B31A7" w14:textId="77777777" w:rsidR="002D3890" w:rsidRPr="00442F5C" w:rsidRDefault="002D3890" w:rsidP="00F50B1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Inspiration, Creative, Commitment</w:t>
            </w:r>
          </w:p>
          <w:p w14:paraId="017C7EAE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 xml:space="preserve">A pro-active, solution focused and positive mind-set  </w:t>
            </w:r>
          </w:p>
          <w:p w14:paraId="201496BB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Demonstrates confidence, with the ability to gain respect and attention</w:t>
            </w:r>
          </w:p>
          <w:p w14:paraId="50E73C48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Acts with the future in mind and embraces innovation</w:t>
            </w:r>
          </w:p>
        </w:tc>
      </w:tr>
      <w:tr w:rsidR="002D3890" w:rsidRPr="00442F5C" w14:paraId="5FECB176" w14:textId="77777777" w:rsidTr="00F50B16">
        <w:trPr>
          <w:trHeight w:val="711"/>
        </w:trPr>
        <w:tc>
          <w:tcPr>
            <w:tcW w:w="2830" w:type="dxa"/>
          </w:tcPr>
          <w:p w14:paraId="7538B264" w14:textId="77777777" w:rsidR="002D3890" w:rsidRPr="00442F5C" w:rsidRDefault="002D3890" w:rsidP="00F50B1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INTEGRITY</w:t>
            </w:r>
          </w:p>
        </w:tc>
        <w:tc>
          <w:tcPr>
            <w:tcW w:w="7768" w:type="dxa"/>
          </w:tcPr>
          <w:p w14:paraId="1B20A3FC" w14:textId="77777777" w:rsidR="002D3890" w:rsidRPr="00442F5C" w:rsidRDefault="002D3890" w:rsidP="00F50B1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Trust, Honesty, Transparency, Ownership</w:t>
            </w:r>
          </w:p>
          <w:p w14:paraId="4E3FC58D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Interested and inquisitive mind-set</w:t>
            </w:r>
          </w:p>
          <w:p w14:paraId="7F8A853D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 xml:space="preserve">Resilient in times of challenge and change </w:t>
            </w:r>
          </w:p>
          <w:p w14:paraId="00267F42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 xml:space="preserve">Takes ownership, holding self and others accountable </w:t>
            </w:r>
          </w:p>
        </w:tc>
      </w:tr>
      <w:tr w:rsidR="002D3890" w:rsidRPr="00442F5C" w14:paraId="3C968C8E" w14:textId="77777777" w:rsidTr="00F50B16">
        <w:trPr>
          <w:trHeight w:val="458"/>
        </w:trPr>
        <w:tc>
          <w:tcPr>
            <w:tcW w:w="2830" w:type="dxa"/>
          </w:tcPr>
          <w:p w14:paraId="1660D556" w14:textId="77777777" w:rsidR="002D3890" w:rsidRPr="00442F5C" w:rsidRDefault="002D3890" w:rsidP="00F50B1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TEAMWORK</w:t>
            </w:r>
          </w:p>
        </w:tc>
        <w:tc>
          <w:tcPr>
            <w:tcW w:w="7768" w:type="dxa"/>
          </w:tcPr>
          <w:p w14:paraId="1BE50176" w14:textId="77777777" w:rsidR="002D3890" w:rsidRPr="00442F5C" w:rsidRDefault="002D3890" w:rsidP="00F50B1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Focus, Challenge, Collaborate, Learn, Share, Feedback </w:t>
            </w:r>
          </w:p>
          <w:p w14:paraId="3B75CEB4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Willingness to learn, challenge and change</w:t>
            </w:r>
          </w:p>
          <w:p w14:paraId="3187AA21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Determination and drive to succeed</w:t>
            </w:r>
          </w:p>
        </w:tc>
      </w:tr>
      <w:tr w:rsidR="002D3890" w:rsidRPr="00442F5C" w14:paraId="703280DC" w14:textId="77777777" w:rsidTr="00F50B16">
        <w:trPr>
          <w:trHeight w:val="711"/>
        </w:trPr>
        <w:tc>
          <w:tcPr>
            <w:tcW w:w="2830" w:type="dxa"/>
          </w:tcPr>
          <w:p w14:paraId="769AF1E2" w14:textId="77777777" w:rsidR="002D3890" w:rsidRPr="00442F5C" w:rsidRDefault="002D3890" w:rsidP="00F50B1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EXCELLENCE</w:t>
            </w:r>
          </w:p>
        </w:tc>
        <w:tc>
          <w:tcPr>
            <w:tcW w:w="7768" w:type="dxa"/>
          </w:tcPr>
          <w:p w14:paraId="313E6430" w14:textId="77777777" w:rsidR="002D3890" w:rsidRPr="00442F5C" w:rsidRDefault="002D3890" w:rsidP="00F50B1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Customer Service, Attention to Detail, Hardworking, Strategic, High Performing</w:t>
            </w:r>
          </w:p>
          <w:p w14:paraId="41964D4B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Thinks critically with creativity and strategic awareness</w:t>
            </w:r>
          </w:p>
          <w:p w14:paraId="3E201781" w14:textId="77777777" w:rsidR="002D3890" w:rsidRPr="00442F5C" w:rsidRDefault="002D3890" w:rsidP="002D38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Performs highly, consistently and efficiently in line with strategic aims of organisation</w:t>
            </w:r>
          </w:p>
        </w:tc>
      </w:tr>
    </w:tbl>
    <w:p w14:paraId="628F5CDD" w14:textId="77777777" w:rsidR="00934BE5" w:rsidRPr="0076793A" w:rsidRDefault="00934BE5" w:rsidP="005E3F6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5299"/>
      </w:tblGrid>
      <w:tr w:rsidR="0076793A" w:rsidRPr="0076793A" w14:paraId="54E882A3" w14:textId="77777777" w:rsidTr="00906A58">
        <w:tc>
          <w:tcPr>
            <w:tcW w:w="10598" w:type="dxa"/>
            <w:gridSpan w:val="2"/>
            <w:shd w:val="clear" w:color="auto" w:fill="D9D9D9" w:themeFill="background1" w:themeFillShade="D9"/>
          </w:tcPr>
          <w:p w14:paraId="54E882A2" w14:textId="0237C125" w:rsidR="00906A58" w:rsidRPr="0076793A" w:rsidRDefault="005B68D8" w:rsidP="00906A5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Knowledge</w:t>
            </w:r>
            <w:r w:rsidR="00D449DB" w:rsidRPr="0076793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/Experience/Technical Skills:</w:t>
            </w:r>
          </w:p>
        </w:tc>
      </w:tr>
      <w:tr w:rsidR="009755B5" w:rsidRPr="0076793A" w14:paraId="54E882AF" w14:textId="77777777" w:rsidTr="001C1B72">
        <w:tc>
          <w:tcPr>
            <w:tcW w:w="5299" w:type="dxa"/>
          </w:tcPr>
          <w:p w14:paraId="54E882A4" w14:textId="2F7C9BC5" w:rsidR="009755B5" w:rsidRPr="0076793A" w:rsidRDefault="009755B5" w:rsidP="00A32E10">
            <w:pPr>
              <w:pStyle w:val="ListParagraph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70ACE8" w14:textId="7C9A2EC2" w:rsidR="009755B5" w:rsidRPr="0076793A" w:rsidRDefault="009755B5" w:rsidP="00EB5F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6793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Essential </w:t>
            </w:r>
          </w:p>
          <w:p w14:paraId="4200CB4D" w14:textId="77777777" w:rsidR="009755B5" w:rsidRPr="0076793A" w:rsidRDefault="009755B5" w:rsidP="00EB5F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B5ACB1" w14:textId="77777777" w:rsidR="009755B5" w:rsidRPr="0076793A" w:rsidRDefault="009755B5" w:rsidP="009755B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Have a working knowledge of the key legislation around inclusion and diversity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4AEC97C" w14:textId="77777777" w:rsidR="009755B5" w:rsidRPr="0076793A" w:rsidRDefault="009755B5" w:rsidP="009755B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Promote inclusion and diversity as part of a group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07462F5" w14:textId="5B49FCC2" w:rsidR="009755B5" w:rsidRPr="009755B5" w:rsidRDefault="009755B5" w:rsidP="009755B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Identify key issues and trends that may help to promote the game through inclusion and diversity </w:t>
            </w: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</w:t>
            </w:r>
            <w:r w:rsidRPr="009755B5">
              <w:rPr>
                <w:rStyle w:val="normaltextrun"/>
                <w:rFonts w:ascii="Calibri" w:hAnsi="Calibri" w:cs="Calibri"/>
                <w:sz w:val="22"/>
                <w:szCs w:val="22"/>
              </w:rPr>
              <w:t>interventions</w:t>
            </w:r>
            <w:r w:rsidRPr="009755B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8C6E414" w14:textId="77777777" w:rsidR="008564B7" w:rsidRDefault="009755B5" w:rsidP="000A327C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9755B5">
              <w:rPr>
                <w:rStyle w:val="normaltextrun"/>
                <w:rFonts w:ascii="Calibri" w:hAnsi="Calibri" w:cs="Calibri"/>
                <w:sz w:val="22"/>
                <w:szCs w:val="22"/>
              </w:rPr>
              <w:t>Ability to meet and work outside of </w:t>
            </w:r>
          </w:p>
          <w:p w14:paraId="0C04FA5E" w14:textId="1BEA5B8D" w:rsidR="009755B5" w:rsidRPr="009755B5" w:rsidRDefault="009755B5" w:rsidP="008564B7">
            <w:pPr>
              <w:pStyle w:val="paragraph"/>
              <w:spacing w:before="0" w:beforeAutospacing="0" w:after="0" w:afterAutospacing="0"/>
              <w:ind w:left="502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755B5">
              <w:rPr>
                <w:rStyle w:val="normaltextrun"/>
                <w:rFonts w:ascii="Calibri" w:hAnsi="Calibri" w:cs="Calibri"/>
                <w:sz w:val="22"/>
                <w:szCs w:val="22"/>
              </w:rPr>
              <w:t>normal working hours</w:t>
            </w:r>
            <w:r w:rsidRPr="009755B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9058CDF" w14:textId="77777777" w:rsidR="008564B7" w:rsidRDefault="009755B5" w:rsidP="009755B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Successfully network with key staff and contacts within Essex FA and the areas in which </w:t>
            </w:r>
          </w:p>
          <w:p w14:paraId="3605A5D1" w14:textId="51287B0D" w:rsidR="009755B5" w:rsidRPr="0076793A" w:rsidRDefault="009755B5" w:rsidP="008564B7">
            <w:pPr>
              <w:pStyle w:val="paragraph"/>
              <w:spacing w:before="0" w:beforeAutospacing="0" w:after="0" w:afterAutospacing="0"/>
              <w:ind w:left="502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Essex FA operates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1B714B7" w14:textId="77777777" w:rsidR="009755B5" w:rsidRPr="0076793A" w:rsidRDefault="009755B5" w:rsidP="009755B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Be able to plan, drive and Chair meetings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7A25ABE" w14:textId="77777777" w:rsidR="009755B5" w:rsidRPr="0076793A" w:rsidRDefault="009755B5" w:rsidP="009755B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Ability to communicate effectively and confidently, both in written form and verbally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A7FEF95" w14:textId="77777777" w:rsidR="009755B5" w:rsidRPr="0076793A" w:rsidRDefault="009755B5" w:rsidP="009755B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Positive attitude to the requirements of the role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9556DAF" w14:textId="77777777" w:rsidR="008564B7" w:rsidRDefault="009755B5" w:rsidP="009755B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Capacity to handle confidential </w:t>
            </w:r>
          </w:p>
          <w:p w14:paraId="491708AF" w14:textId="04FA171D" w:rsidR="009755B5" w:rsidRPr="0076793A" w:rsidRDefault="009755B5" w:rsidP="008564B7">
            <w:pPr>
              <w:pStyle w:val="paragraph"/>
              <w:spacing w:before="0" w:beforeAutospacing="0" w:after="0" w:afterAutospacing="0"/>
              <w:ind w:left="502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information sensitively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3B50E73" w14:textId="77777777" w:rsidR="009755B5" w:rsidRPr="0076793A" w:rsidRDefault="009755B5" w:rsidP="009755B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Work as part of a team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7A7757F" w14:textId="77777777" w:rsidR="008564B7" w:rsidRDefault="009755B5" w:rsidP="009755B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Ability to work in a professional manner as </w:t>
            </w:r>
          </w:p>
          <w:p w14:paraId="75CEF666" w14:textId="2D5D8441" w:rsidR="009755B5" w:rsidRPr="0076793A" w:rsidRDefault="009755B5" w:rsidP="008564B7">
            <w:pPr>
              <w:pStyle w:val="paragraph"/>
              <w:spacing w:before="0" w:beforeAutospacing="0" w:after="0" w:afterAutospacing="0"/>
              <w:ind w:left="502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a representative of Essex FA</w:t>
            </w:r>
          </w:p>
        </w:tc>
        <w:tc>
          <w:tcPr>
            <w:tcW w:w="5299" w:type="dxa"/>
          </w:tcPr>
          <w:p w14:paraId="35B627FA" w14:textId="45D41FA6" w:rsidR="009755B5" w:rsidRPr="0076793A" w:rsidRDefault="009755B5" w:rsidP="00A41480">
            <w:pPr>
              <w:autoSpaceDE w:val="0"/>
              <w:autoSpaceDN w:val="0"/>
              <w:adjustRightInd w:val="0"/>
              <w:rPr>
                <w:rFonts w:ascii="Calibri" w:hAnsi="Calibri" w:cs="Arial-BoldMT"/>
                <w:bCs/>
                <w:sz w:val="22"/>
                <w:szCs w:val="22"/>
              </w:rPr>
            </w:pPr>
          </w:p>
          <w:p w14:paraId="34B80D15" w14:textId="055B5DFF" w:rsidR="009755B5" w:rsidRPr="0076793A" w:rsidRDefault="009755B5" w:rsidP="00A41480">
            <w:pPr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sz w:val="22"/>
                <w:szCs w:val="22"/>
                <w:u w:val="single"/>
              </w:rPr>
            </w:pPr>
            <w:r w:rsidRPr="0076793A">
              <w:rPr>
                <w:rFonts w:ascii="Calibri" w:hAnsi="Calibri" w:cs="Arial-BoldMT"/>
                <w:b/>
                <w:bCs/>
                <w:sz w:val="22"/>
                <w:szCs w:val="22"/>
                <w:u w:val="single"/>
              </w:rPr>
              <w:t>Desirable:</w:t>
            </w:r>
          </w:p>
          <w:p w14:paraId="1D31B00B" w14:textId="77777777" w:rsidR="009755B5" w:rsidRPr="0076793A" w:rsidRDefault="009755B5" w:rsidP="00A41480">
            <w:pPr>
              <w:autoSpaceDE w:val="0"/>
              <w:autoSpaceDN w:val="0"/>
              <w:adjustRightInd w:val="0"/>
              <w:rPr>
                <w:rFonts w:ascii="Calibri" w:hAnsi="Calibri" w:cs="Arial-BoldMT"/>
                <w:bCs/>
                <w:sz w:val="22"/>
                <w:szCs w:val="22"/>
              </w:rPr>
            </w:pPr>
          </w:p>
          <w:p w14:paraId="60DF8E44" w14:textId="3FA72EF5" w:rsidR="009755B5" w:rsidRPr="0076793A" w:rsidRDefault="009755B5" w:rsidP="000D53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 </w:t>
            </w: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degree of experience of the sports/football industry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B619E37" w14:textId="77777777" w:rsidR="009755B5" w:rsidRPr="0076793A" w:rsidRDefault="009755B5" w:rsidP="000D53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Have existing positive contacts within the sports/football industry and the wider community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AFFAA2D" w14:textId="77777777" w:rsidR="009755B5" w:rsidRPr="0076793A" w:rsidRDefault="009755B5" w:rsidP="000D53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Have existing contacts within local community groups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D306679" w14:textId="77777777" w:rsidR="009755B5" w:rsidRPr="0076793A" w:rsidRDefault="009755B5" w:rsidP="000D53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Have knowledge of existing equality groups in the local area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4D81FF9" w14:textId="77777777" w:rsidR="009755B5" w:rsidRPr="0076793A" w:rsidRDefault="009755B5" w:rsidP="000D53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Ability to review and analyse data to assist in making informed decisions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24F8294" w14:textId="77777777" w:rsidR="009755B5" w:rsidRPr="0076793A" w:rsidRDefault="009755B5" w:rsidP="000D53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Ability to work strategically to engage under represented communities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F5129A0" w14:textId="77777777" w:rsidR="009755B5" w:rsidRPr="0076793A" w:rsidRDefault="009755B5" w:rsidP="000D53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Experience of strategy planning/consultation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AB671D" w14:textId="13632E8B" w:rsidR="009755B5" w:rsidRDefault="009755B5" w:rsidP="000D53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76793A">
              <w:rPr>
                <w:rStyle w:val="normaltextrun"/>
                <w:rFonts w:ascii="Calibri" w:hAnsi="Calibri" w:cs="Calibri"/>
                <w:sz w:val="22"/>
                <w:szCs w:val="22"/>
              </w:rPr>
              <w:t>Good presentation skills</w:t>
            </w:r>
            <w:r w:rsidRPr="0076793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EFD3880" w14:textId="336D7492" w:rsidR="009755B5" w:rsidRDefault="009755B5" w:rsidP="002D389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91DD85D" w14:textId="77777777" w:rsidR="009755B5" w:rsidRPr="0076793A" w:rsidRDefault="009755B5" w:rsidP="002D389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4E882AE" w14:textId="37A70D06" w:rsidR="009755B5" w:rsidRPr="0076793A" w:rsidRDefault="009755B5" w:rsidP="00A55C1B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-BoldMT"/>
                <w:b/>
                <w:bCs/>
                <w:sz w:val="22"/>
                <w:szCs w:val="22"/>
              </w:rPr>
            </w:pPr>
          </w:p>
        </w:tc>
      </w:tr>
    </w:tbl>
    <w:p w14:paraId="54E882B0" w14:textId="77777777" w:rsidR="00492D27" w:rsidRPr="0076793A" w:rsidRDefault="00492D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6"/>
        <w:gridCol w:w="5220"/>
      </w:tblGrid>
      <w:tr w:rsidR="0076793A" w:rsidRPr="0076793A" w14:paraId="54E882CB" w14:textId="77777777" w:rsidTr="001136E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4E882CA" w14:textId="40BEF28C" w:rsidR="00906A58" w:rsidRPr="0076793A" w:rsidRDefault="005B6C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>Safeguarding:</w:t>
            </w:r>
          </w:p>
        </w:tc>
      </w:tr>
      <w:tr w:rsidR="0076793A" w:rsidRPr="0076793A" w14:paraId="54E882D3" w14:textId="77777777" w:rsidTr="001136E8">
        <w:tc>
          <w:tcPr>
            <w:tcW w:w="10456" w:type="dxa"/>
            <w:gridSpan w:val="2"/>
          </w:tcPr>
          <w:p w14:paraId="54E882CC" w14:textId="77777777" w:rsidR="00A32E10" w:rsidRPr="0076793A" w:rsidRDefault="00A32E10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E3BF0A" w14:textId="26762CB0" w:rsidR="00C01178" w:rsidRPr="0076793A" w:rsidRDefault="00E809F9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Inclusion Advisory Group </w:t>
            </w:r>
            <w:r w:rsidR="006870E9"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>members are expected to lead by</w:t>
            </w:r>
            <w:r w:rsidR="00EF02F5"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example and support the embedding of safeguarding </w:t>
            </w:r>
            <w:r w:rsidR="005B6CCD"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into football.  </w:t>
            </w:r>
            <w:r w:rsidR="00CF6559"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>They have the responsibility to act and report conce</w:t>
            </w:r>
            <w:r w:rsidR="003B68AE"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rns </w:t>
            </w:r>
            <w:r w:rsidR="00DB0E9D"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>th</w:t>
            </w:r>
            <w:r w:rsidR="00554D1A"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at they observe or </w:t>
            </w:r>
            <w:r w:rsidR="005306AC"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>are informed</w:t>
            </w:r>
            <w:r w:rsidR="00554D1A"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of.  </w:t>
            </w:r>
          </w:p>
          <w:p w14:paraId="71766A1A" w14:textId="77777777" w:rsidR="00C01178" w:rsidRPr="0076793A" w:rsidRDefault="00C01178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4D61CE" w14:textId="77777777" w:rsidR="00B86869" w:rsidRPr="0076793A" w:rsidRDefault="00906A58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Will the job-holder have direct access to young persons under the age of 18, within the context of the job or any subsequent related activities or responsibilities?  </w:t>
            </w:r>
          </w:p>
          <w:p w14:paraId="54E882CD" w14:textId="531D4E30" w:rsidR="00906A58" w:rsidRPr="0076793A" w:rsidRDefault="00906A58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</w:t>
            </w:r>
          </w:p>
          <w:p w14:paraId="54E882CF" w14:textId="50530230" w:rsidR="00906A58" w:rsidRPr="0076793A" w:rsidRDefault="00B46752" w:rsidP="00B044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  <w:p w14:paraId="54E882D2" w14:textId="77777777" w:rsidR="00A32E10" w:rsidRPr="0076793A" w:rsidRDefault="00A32E10" w:rsidP="00E60A6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6793A" w:rsidRPr="0076793A" w14:paraId="54E882D8" w14:textId="77777777" w:rsidTr="001136E8">
        <w:tc>
          <w:tcPr>
            <w:tcW w:w="5236" w:type="dxa"/>
            <w:shd w:val="clear" w:color="auto" w:fill="D9D9D9" w:themeFill="background1" w:themeFillShade="D9"/>
            <w:vAlign w:val="center"/>
          </w:tcPr>
          <w:p w14:paraId="54E882D4" w14:textId="77777777" w:rsidR="00906A58" w:rsidRPr="0076793A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E882D5" w14:textId="17C3F90E" w:rsidR="00906A58" w:rsidRPr="0076793A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Enhanced </w:t>
            </w:r>
            <w:r w:rsidR="00554D1A"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>DBS</w:t>
            </w: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Check Required:</w:t>
            </w:r>
          </w:p>
          <w:p w14:paraId="54E882D6" w14:textId="77777777" w:rsidR="00906A58" w:rsidRPr="0076793A" w:rsidRDefault="00906A58" w:rsidP="00B044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54E882D7" w14:textId="437D8074" w:rsidR="00906A58" w:rsidRPr="0076793A" w:rsidRDefault="00906A58" w:rsidP="00B044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 </w:t>
            </w:r>
          </w:p>
        </w:tc>
      </w:tr>
      <w:tr w:rsidR="0076793A" w:rsidRPr="0076793A" w14:paraId="54E882DD" w14:textId="77777777" w:rsidTr="001136E8">
        <w:tc>
          <w:tcPr>
            <w:tcW w:w="5236" w:type="dxa"/>
            <w:shd w:val="clear" w:color="auto" w:fill="D9D9D9" w:themeFill="background1" w:themeFillShade="D9"/>
            <w:vAlign w:val="center"/>
          </w:tcPr>
          <w:p w14:paraId="54E882D9" w14:textId="77777777" w:rsidR="00906A58" w:rsidRPr="0076793A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E882DA" w14:textId="77777777" w:rsidR="00906A58" w:rsidRPr="0076793A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>Clean Full Driving Licence:</w:t>
            </w:r>
          </w:p>
          <w:p w14:paraId="54E882DB" w14:textId="77777777" w:rsidR="00906A58" w:rsidRPr="0076793A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18BCA98E" w14:textId="77777777" w:rsidR="00554D1A" w:rsidRPr="0076793A" w:rsidRDefault="00554D1A" w:rsidP="00B044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E882DC" w14:textId="65290C28" w:rsidR="00906A58" w:rsidRPr="0076793A" w:rsidRDefault="00F13B2D" w:rsidP="00B044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>Useful but not essential</w:t>
            </w:r>
          </w:p>
        </w:tc>
      </w:tr>
    </w:tbl>
    <w:p w14:paraId="54E882DE" w14:textId="77777777" w:rsidR="00906A58" w:rsidRPr="0076793A" w:rsidRDefault="00906A58">
      <w:pPr>
        <w:rPr>
          <w:rFonts w:asciiTheme="minorHAnsi" w:hAnsiTheme="minorHAnsi" w:cstheme="minorHAnsi"/>
          <w:sz w:val="22"/>
          <w:szCs w:val="22"/>
        </w:rPr>
      </w:pPr>
    </w:p>
    <w:p w14:paraId="54E882DF" w14:textId="77777777" w:rsidR="00906A58" w:rsidRPr="0076793A" w:rsidRDefault="00906A5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1"/>
        <w:gridCol w:w="5355"/>
      </w:tblGrid>
      <w:tr w:rsidR="0076793A" w:rsidRPr="0076793A" w14:paraId="54E882E2" w14:textId="77777777" w:rsidTr="00730979">
        <w:trPr>
          <w:trHeight w:val="426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4E882E0" w14:textId="77777777" w:rsidR="00F5490D" w:rsidRPr="0076793A" w:rsidRDefault="00F5490D" w:rsidP="00F549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>Created by:</w:t>
            </w:r>
          </w:p>
        </w:tc>
        <w:tc>
          <w:tcPr>
            <w:tcW w:w="5471" w:type="dxa"/>
            <w:vAlign w:val="center"/>
          </w:tcPr>
          <w:p w14:paraId="54E882E1" w14:textId="5A20AD26" w:rsidR="00F5490D" w:rsidRPr="0076793A" w:rsidRDefault="00FD55D8" w:rsidP="00F5490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i/>
                <w:sz w:val="22"/>
                <w:szCs w:val="22"/>
              </w:rPr>
              <w:t>Brendan Walshe, Chief Executive</w:t>
            </w:r>
          </w:p>
        </w:tc>
      </w:tr>
      <w:tr w:rsidR="0076793A" w:rsidRPr="0076793A" w14:paraId="54E882E5" w14:textId="77777777" w:rsidTr="00730979">
        <w:trPr>
          <w:trHeight w:val="418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4E882E3" w14:textId="77777777" w:rsidR="00F5490D" w:rsidRPr="0076793A" w:rsidRDefault="00F5490D" w:rsidP="00F549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>Date Role Profile Created:</w:t>
            </w:r>
          </w:p>
        </w:tc>
        <w:tc>
          <w:tcPr>
            <w:tcW w:w="5471" w:type="dxa"/>
            <w:vAlign w:val="center"/>
          </w:tcPr>
          <w:p w14:paraId="54E882E4" w14:textId="4D5C2135" w:rsidR="00F5490D" w:rsidRPr="0076793A" w:rsidRDefault="00137157" w:rsidP="00F549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October 2020</w:t>
            </w:r>
            <w:bookmarkStart w:id="0" w:name="_GoBack"/>
            <w:bookmarkEnd w:id="0"/>
          </w:p>
        </w:tc>
      </w:tr>
      <w:tr w:rsidR="0076793A" w:rsidRPr="0076793A" w14:paraId="54E882E8" w14:textId="77777777" w:rsidTr="00730979">
        <w:trPr>
          <w:trHeight w:val="410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4E882E6" w14:textId="77777777" w:rsidR="00F5490D" w:rsidRPr="0076793A" w:rsidRDefault="00F5490D" w:rsidP="00F549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7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Signed by Role Holder: </w:t>
            </w:r>
          </w:p>
        </w:tc>
        <w:tc>
          <w:tcPr>
            <w:tcW w:w="5471" w:type="dxa"/>
            <w:vAlign w:val="center"/>
          </w:tcPr>
          <w:p w14:paraId="54E882E7" w14:textId="77777777" w:rsidR="00F5490D" w:rsidRPr="0076793A" w:rsidRDefault="00F5490D" w:rsidP="00F549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E882E9" w14:textId="15C1B3EE" w:rsidR="00320803" w:rsidRPr="0076793A" w:rsidRDefault="00320803" w:rsidP="000549FD">
      <w:pPr>
        <w:rPr>
          <w:rFonts w:asciiTheme="minorHAnsi" w:hAnsiTheme="minorHAnsi" w:cstheme="minorHAnsi"/>
          <w:sz w:val="22"/>
          <w:szCs w:val="22"/>
        </w:rPr>
      </w:pPr>
    </w:p>
    <w:p w14:paraId="16C795A4" w14:textId="77777777" w:rsidR="00E10280" w:rsidRPr="0076793A" w:rsidRDefault="00E10280" w:rsidP="00E1028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en-US"/>
        </w:rPr>
      </w:pPr>
    </w:p>
    <w:p w14:paraId="4D3A57F2" w14:textId="08433EA9" w:rsidR="00E10280" w:rsidRPr="0076793A" w:rsidRDefault="00E10280" w:rsidP="00E1028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i/>
          <w:sz w:val="28"/>
          <w:szCs w:val="28"/>
        </w:rPr>
      </w:pPr>
      <w:r w:rsidRPr="0076793A">
        <w:rPr>
          <w:rFonts w:ascii="Calibri" w:hAnsi="Calibri" w:cs="Arial"/>
          <w:i/>
          <w:sz w:val="22"/>
          <w:szCs w:val="22"/>
          <w:lang w:val="en-US"/>
        </w:rPr>
        <w:t>This job description is only a summary of the role as it currently exists and is not meant to be exhaustive.  The responsibilities/accountabilities and skills/knowledge/experience/behaviours might differ from those outlined and other duties, as assigned, might be part of the job.</w:t>
      </w:r>
    </w:p>
    <w:p w14:paraId="432067C9" w14:textId="77777777" w:rsidR="00E10280" w:rsidRPr="0076793A" w:rsidRDefault="00E10280" w:rsidP="000549FD">
      <w:pPr>
        <w:rPr>
          <w:rFonts w:asciiTheme="minorHAnsi" w:hAnsiTheme="minorHAnsi" w:cstheme="minorHAnsi"/>
          <w:sz w:val="22"/>
          <w:szCs w:val="22"/>
        </w:rPr>
      </w:pPr>
    </w:p>
    <w:sectPr w:rsidR="00E10280" w:rsidRPr="0076793A" w:rsidSect="00280DF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D622C" w14:textId="77777777" w:rsidR="00EA5E65" w:rsidRDefault="00EA5E65" w:rsidP="0091216F">
      <w:r>
        <w:separator/>
      </w:r>
    </w:p>
  </w:endnote>
  <w:endnote w:type="continuationSeparator" w:id="0">
    <w:p w14:paraId="34E2DB0A" w14:textId="77777777" w:rsidR="00EA5E65" w:rsidRDefault="00EA5E65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38567" w14:textId="77777777" w:rsidR="00EA5E65" w:rsidRDefault="00EA5E65" w:rsidP="0091216F">
      <w:r>
        <w:separator/>
      </w:r>
    </w:p>
  </w:footnote>
  <w:footnote w:type="continuationSeparator" w:id="0">
    <w:p w14:paraId="59DCC166" w14:textId="77777777" w:rsidR="00EA5E65" w:rsidRDefault="00EA5E65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882EE" w14:textId="77777777" w:rsidR="00906A58" w:rsidRDefault="00906A58" w:rsidP="00906A58">
    <w:pPr>
      <w:pStyle w:val="Header"/>
      <w:tabs>
        <w:tab w:val="left" w:pos="820"/>
        <w:tab w:val="right" w:pos="10466"/>
      </w:tabs>
    </w:pPr>
    <w:r w:rsidRPr="00E538CE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4E882F1" wp14:editId="54E882F2">
          <wp:simplePos x="0" y="0"/>
          <wp:positionH relativeFrom="column">
            <wp:posOffset>5848350</wp:posOffset>
          </wp:positionH>
          <wp:positionV relativeFrom="paragraph">
            <wp:posOffset>-129540</wp:posOffset>
          </wp:positionV>
          <wp:extent cx="673735" cy="8083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00C60">
      <w:rPr>
        <w:rFonts w:ascii="FS Jack" w:hAnsi="FS Jack" w:cs="Arial"/>
        <w:noProof/>
        <w:color w:val="013E7A"/>
        <w:lang w:eastAsia="en-GB"/>
      </w:rPr>
      <w:drawing>
        <wp:inline distT="0" distB="0" distL="0" distR="0" wp14:anchorId="54E882F3" wp14:editId="54E882F4">
          <wp:extent cx="1511667" cy="615684"/>
          <wp:effectExtent l="0" t="0" r="0" b="0"/>
          <wp:docPr id="3" name="Picture 3" descr=" 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946" cy="61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4E882EF" w14:textId="77777777" w:rsidR="00906A58" w:rsidRDefault="00906A58" w:rsidP="00EB515F">
    <w:pPr>
      <w:pStyle w:val="Header"/>
      <w:jc w:val="right"/>
    </w:pPr>
  </w:p>
  <w:p w14:paraId="54E882F0" w14:textId="77777777" w:rsidR="008C0623" w:rsidRDefault="00EB515F" w:rsidP="00EB515F">
    <w:pPr>
      <w:pStyle w:val="Header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144C"/>
    <w:multiLevelType w:val="hybridMultilevel"/>
    <w:tmpl w:val="D77091B0"/>
    <w:lvl w:ilvl="0" w:tplc="0809000B">
      <w:start w:val="1"/>
      <w:numFmt w:val="bullet"/>
      <w:lvlText w:val=""/>
      <w:lvlJc w:val="left"/>
      <w:pPr>
        <w:ind w:left="1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 w15:restartNumberingAfterBreak="0">
    <w:nsid w:val="092B74A7"/>
    <w:multiLevelType w:val="hybridMultilevel"/>
    <w:tmpl w:val="D50E09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508"/>
    <w:multiLevelType w:val="multilevel"/>
    <w:tmpl w:val="0276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370865"/>
    <w:multiLevelType w:val="hybridMultilevel"/>
    <w:tmpl w:val="71729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2926"/>
    <w:multiLevelType w:val="hybridMultilevel"/>
    <w:tmpl w:val="905C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E160B"/>
    <w:multiLevelType w:val="hybridMultilevel"/>
    <w:tmpl w:val="B43C180A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8346215"/>
    <w:multiLevelType w:val="hybridMultilevel"/>
    <w:tmpl w:val="468E0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C4972"/>
    <w:multiLevelType w:val="multilevel"/>
    <w:tmpl w:val="CC5A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04E3103"/>
    <w:multiLevelType w:val="multilevel"/>
    <w:tmpl w:val="D64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375A6F"/>
    <w:multiLevelType w:val="hybridMultilevel"/>
    <w:tmpl w:val="27F8BD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E5177"/>
    <w:multiLevelType w:val="hybridMultilevel"/>
    <w:tmpl w:val="0E2AD3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77E35"/>
    <w:multiLevelType w:val="hybridMultilevel"/>
    <w:tmpl w:val="1D943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D2133"/>
    <w:multiLevelType w:val="multilevel"/>
    <w:tmpl w:val="D45E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BB05B6"/>
    <w:multiLevelType w:val="hybridMultilevel"/>
    <w:tmpl w:val="A5E00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75070"/>
    <w:multiLevelType w:val="hybridMultilevel"/>
    <w:tmpl w:val="6DFE1A80"/>
    <w:lvl w:ilvl="0" w:tplc="899C9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467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632C48"/>
    <w:multiLevelType w:val="hybridMultilevel"/>
    <w:tmpl w:val="697E82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D0AB3"/>
    <w:multiLevelType w:val="hybridMultilevel"/>
    <w:tmpl w:val="2FB24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D613D8"/>
    <w:multiLevelType w:val="hybridMultilevel"/>
    <w:tmpl w:val="B210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807DB"/>
    <w:multiLevelType w:val="hybridMultilevel"/>
    <w:tmpl w:val="065AEDCE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9917BE1"/>
    <w:multiLevelType w:val="multilevel"/>
    <w:tmpl w:val="5B64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69794C"/>
    <w:multiLevelType w:val="multilevel"/>
    <w:tmpl w:val="471C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17"/>
  </w:num>
  <w:num w:numId="5">
    <w:abstractNumId w:val="19"/>
  </w:num>
  <w:num w:numId="6">
    <w:abstractNumId w:val="6"/>
  </w:num>
  <w:num w:numId="7">
    <w:abstractNumId w:val="0"/>
  </w:num>
  <w:num w:numId="8">
    <w:abstractNumId w:val="10"/>
  </w:num>
  <w:num w:numId="9">
    <w:abstractNumId w:val="11"/>
  </w:num>
  <w:num w:numId="10">
    <w:abstractNumId w:val="12"/>
  </w:num>
  <w:num w:numId="11">
    <w:abstractNumId w:val="14"/>
  </w:num>
  <w:num w:numId="12">
    <w:abstractNumId w:val="4"/>
  </w:num>
  <w:num w:numId="13">
    <w:abstractNumId w:val="16"/>
  </w:num>
  <w:num w:numId="14">
    <w:abstractNumId w:val="1"/>
  </w:num>
  <w:num w:numId="15">
    <w:abstractNumId w:val="3"/>
  </w:num>
  <w:num w:numId="16">
    <w:abstractNumId w:val="7"/>
  </w:num>
  <w:num w:numId="17">
    <w:abstractNumId w:val="21"/>
  </w:num>
  <w:num w:numId="18">
    <w:abstractNumId w:val="9"/>
  </w:num>
  <w:num w:numId="19">
    <w:abstractNumId w:val="2"/>
  </w:num>
  <w:num w:numId="20">
    <w:abstractNumId w:val="20"/>
  </w:num>
  <w:num w:numId="21">
    <w:abstractNumId w:val="13"/>
  </w:num>
  <w:num w:numId="2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1164D"/>
    <w:rsid w:val="000166F3"/>
    <w:rsid w:val="000220B9"/>
    <w:rsid w:val="000244DA"/>
    <w:rsid w:val="000415A9"/>
    <w:rsid w:val="000549FD"/>
    <w:rsid w:val="00061C91"/>
    <w:rsid w:val="00070857"/>
    <w:rsid w:val="00071EA1"/>
    <w:rsid w:val="0007380C"/>
    <w:rsid w:val="0008070C"/>
    <w:rsid w:val="0008765B"/>
    <w:rsid w:val="000A0A75"/>
    <w:rsid w:val="000C5DEC"/>
    <w:rsid w:val="000C5F74"/>
    <w:rsid w:val="000D5396"/>
    <w:rsid w:val="000E0BB0"/>
    <w:rsid w:val="000E1FB8"/>
    <w:rsid w:val="000E70F3"/>
    <w:rsid w:val="00107766"/>
    <w:rsid w:val="001136E8"/>
    <w:rsid w:val="00117E5D"/>
    <w:rsid w:val="00124D95"/>
    <w:rsid w:val="00124EDF"/>
    <w:rsid w:val="00133EE6"/>
    <w:rsid w:val="00137157"/>
    <w:rsid w:val="00152493"/>
    <w:rsid w:val="001632E2"/>
    <w:rsid w:val="00164D7A"/>
    <w:rsid w:val="00166AB3"/>
    <w:rsid w:val="001704C0"/>
    <w:rsid w:val="00190E6B"/>
    <w:rsid w:val="001B046E"/>
    <w:rsid w:val="001E0258"/>
    <w:rsid w:val="00206E9A"/>
    <w:rsid w:val="00211243"/>
    <w:rsid w:val="0021189D"/>
    <w:rsid w:val="00213B22"/>
    <w:rsid w:val="002228E8"/>
    <w:rsid w:val="00233CB1"/>
    <w:rsid w:val="00234FB1"/>
    <w:rsid w:val="00272003"/>
    <w:rsid w:val="00280DFE"/>
    <w:rsid w:val="00281C86"/>
    <w:rsid w:val="00286817"/>
    <w:rsid w:val="002961E7"/>
    <w:rsid w:val="002A1AD2"/>
    <w:rsid w:val="002A7C1C"/>
    <w:rsid w:val="002B63DC"/>
    <w:rsid w:val="002B7B78"/>
    <w:rsid w:val="002C203C"/>
    <w:rsid w:val="002C2522"/>
    <w:rsid w:val="002D3890"/>
    <w:rsid w:val="00302F5E"/>
    <w:rsid w:val="0030377A"/>
    <w:rsid w:val="00305B4C"/>
    <w:rsid w:val="00314323"/>
    <w:rsid w:val="003175BC"/>
    <w:rsid w:val="00317DB4"/>
    <w:rsid w:val="0032068D"/>
    <w:rsid w:val="00320803"/>
    <w:rsid w:val="003212E6"/>
    <w:rsid w:val="00324801"/>
    <w:rsid w:val="00333E3E"/>
    <w:rsid w:val="00346CAF"/>
    <w:rsid w:val="00347B5A"/>
    <w:rsid w:val="00352752"/>
    <w:rsid w:val="003B68AE"/>
    <w:rsid w:val="003C55B6"/>
    <w:rsid w:val="003C755C"/>
    <w:rsid w:val="003D4ABB"/>
    <w:rsid w:val="003D785C"/>
    <w:rsid w:val="003E7828"/>
    <w:rsid w:val="00416360"/>
    <w:rsid w:val="004512E4"/>
    <w:rsid w:val="00460F93"/>
    <w:rsid w:val="00482C32"/>
    <w:rsid w:val="00487F07"/>
    <w:rsid w:val="00492D27"/>
    <w:rsid w:val="004A04D0"/>
    <w:rsid w:val="004A202E"/>
    <w:rsid w:val="004A228B"/>
    <w:rsid w:val="004B42AC"/>
    <w:rsid w:val="004C6D2A"/>
    <w:rsid w:val="004D3250"/>
    <w:rsid w:val="004F5967"/>
    <w:rsid w:val="004F6044"/>
    <w:rsid w:val="004F6A0F"/>
    <w:rsid w:val="005140EB"/>
    <w:rsid w:val="00522AA2"/>
    <w:rsid w:val="00524D5D"/>
    <w:rsid w:val="005306AC"/>
    <w:rsid w:val="00544AEE"/>
    <w:rsid w:val="00554D1A"/>
    <w:rsid w:val="00560F45"/>
    <w:rsid w:val="00570778"/>
    <w:rsid w:val="00572505"/>
    <w:rsid w:val="005765C2"/>
    <w:rsid w:val="0058278E"/>
    <w:rsid w:val="00590D91"/>
    <w:rsid w:val="00593E7D"/>
    <w:rsid w:val="005940E7"/>
    <w:rsid w:val="00594949"/>
    <w:rsid w:val="0059505B"/>
    <w:rsid w:val="005A05C1"/>
    <w:rsid w:val="005B0956"/>
    <w:rsid w:val="005B357A"/>
    <w:rsid w:val="005B3D5B"/>
    <w:rsid w:val="005B68D8"/>
    <w:rsid w:val="005B6CCD"/>
    <w:rsid w:val="005C20AB"/>
    <w:rsid w:val="005E05BB"/>
    <w:rsid w:val="005E3F65"/>
    <w:rsid w:val="005E4575"/>
    <w:rsid w:val="006026DC"/>
    <w:rsid w:val="006040D9"/>
    <w:rsid w:val="00610B78"/>
    <w:rsid w:val="0062188B"/>
    <w:rsid w:val="00636927"/>
    <w:rsid w:val="00654990"/>
    <w:rsid w:val="00673BBA"/>
    <w:rsid w:val="006870E9"/>
    <w:rsid w:val="006920EC"/>
    <w:rsid w:val="006A2EA0"/>
    <w:rsid w:val="006A7564"/>
    <w:rsid w:val="006A7C48"/>
    <w:rsid w:val="006D2A82"/>
    <w:rsid w:val="006D5FF4"/>
    <w:rsid w:val="006E049C"/>
    <w:rsid w:val="006E3E01"/>
    <w:rsid w:val="007051E2"/>
    <w:rsid w:val="0071494A"/>
    <w:rsid w:val="0071603A"/>
    <w:rsid w:val="007242B1"/>
    <w:rsid w:val="00726473"/>
    <w:rsid w:val="00730979"/>
    <w:rsid w:val="00730E30"/>
    <w:rsid w:val="0073678F"/>
    <w:rsid w:val="00751C96"/>
    <w:rsid w:val="007542CB"/>
    <w:rsid w:val="00757172"/>
    <w:rsid w:val="007635E6"/>
    <w:rsid w:val="0076793A"/>
    <w:rsid w:val="007847B0"/>
    <w:rsid w:val="00795FB5"/>
    <w:rsid w:val="007B322A"/>
    <w:rsid w:val="007B4332"/>
    <w:rsid w:val="007B48DB"/>
    <w:rsid w:val="007C1D24"/>
    <w:rsid w:val="007C37B1"/>
    <w:rsid w:val="007C60B8"/>
    <w:rsid w:val="007C62C1"/>
    <w:rsid w:val="007E72E0"/>
    <w:rsid w:val="007F3C74"/>
    <w:rsid w:val="00814A50"/>
    <w:rsid w:val="0082196C"/>
    <w:rsid w:val="00821AF7"/>
    <w:rsid w:val="008312EB"/>
    <w:rsid w:val="00837C12"/>
    <w:rsid w:val="00847056"/>
    <w:rsid w:val="008564B7"/>
    <w:rsid w:val="0085750D"/>
    <w:rsid w:val="00871FDE"/>
    <w:rsid w:val="00882D13"/>
    <w:rsid w:val="008869B9"/>
    <w:rsid w:val="00895594"/>
    <w:rsid w:val="008B7FBD"/>
    <w:rsid w:val="008C0623"/>
    <w:rsid w:val="008C368C"/>
    <w:rsid w:val="008C43A3"/>
    <w:rsid w:val="008C7E0E"/>
    <w:rsid w:val="008D6376"/>
    <w:rsid w:val="00906A58"/>
    <w:rsid w:val="0091216F"/>
    <w:rsid w:val="00932CCA"/>
    <w:rsid w:val="00934BE5"/>
    <w:rsid w:val="0094481B"/>
    <w:rsid w:val="00946380"/>
    <w:rsid w:val="00950FB3"/>
    <w:rsid w:val="00951545"/>
    <w:rsid w:val="0096025F"/>
    <w:rsid w:val="009755B5"/>
    <w:rsid w:val="00975D63"/>
    <w:rsid w:val="009922EF"/>
    <w:rsid w:val="009A6F52"/>
    <w:rsid w:val="009D3997"/>
    <w:rsid w:val="009D3E99"/>
    <w:rsid w:val="009E5F64"/>
    <w:rsid w:val="009F0BA3"/>
    <w:rsid w:val="00A02557"/>
    <w:rsid w:val="00A078E3"/>
    <w:rsid w:val="00A11CA3"/>
    <w:rsid w:val="00A200C7"/>
    <w:rsid w:val="00A25254"/>
    <w:rsid w:val="00A32702"/>
    <w:rsid w:val="00A32E10"/>
    <w:rsid w:val="00A40F3C"/>
    <w:rsid w:val="00A41480"/>
    <w:rsid w:val="00A46C74"/>
    <w:rsid w:val="00A47BA1"/>
    <w:rsid w:val="00A55C1B"/>
    <w:rsid w:val="00A70045"/>
    <w:rsid w:val="00A72ADD"/>
    <w:rsid w:val="00A824AA"/>
    <w:rsid w:val="00A83164"/>
    <w:rsid w:val="00A83F8F"/>
    <w:rsid w:val="00A90F96"/>
    <w:rsid w:val="00A9116B"/>
    <w:rsid w:val="00A9678E"/>
    <w:rsid w:val="00A96869"/>
    <w:rsid w:val="00AA1544"/>
    <w:rsid w:val="00AA52C0"/>
    <w:rsid w:val="00AE3421"/>
    <w:rsid w:val="00AF05B9"/>
    <w:rsid w:val="00AF40EA"/>
    <w:rsid w:val="00B15249"/>
    <w:rsid w:val="00B153D7"/>
    <w:rsid w:val="00B20F19"/>
    <w:rsid w:val="00B23633"/>
    <w:rsid w:val="00B3698E"/>
    <w:rsid w:val="00B44BA5"/>
    <w:rsid w:val="00B46752"/>
    <w:rsid w:val="00B517F2"/>
    <w:rsid w:val="00B57727"/>
    <w:rsid w:val="00B621E2"/>
    <w:rsid w:val="00B67AC7"/>
    <w:rsid w:val="00B70FAA"/>
    <w:rsid w:val="00B72C52"/>
    <w:rsid w:val="00B75079"/>
    <w:rsid w:val="00B833CD"/>
    <w:rsid w:val="00B86869"/>
    <w:rsid w:val="00B86A56"/>
    <w:rsid w:val="00B87C51"/>
    <w:rsid w:val="00B908CC"/>
    <w:rsid w:val="00BA3271"/>
    <w:rsid w:val="00BA5312"/>
    <w:rsid w:val="00BF38B6"/>
    <w:rsid w:val="00C01178"/>
    <w:rsid w:val="00C556AE"/>
    <w:rsid w:val="00C62371"/>
    <w:rsid w:val="00C7210D"/>
    <w:rsid w:val="00C9736D"/>
    <w:rsid w:val="00CA4A10"/>
    <w:rsid w:val="00CC1329"/>
    <w:rsid w:val="00CE2661"/>
    <w:rsid w:val="00CE7DCD"/>
    <w:rsid w:val="00CF4CF1"/>
    <w:rsid w:val="00CF6559"/>
    <w:rsid w:val="00D014F5"/>
    <w:rsid w:val="00D12375"/>
    <w:rsid w:val="00D153A3"/>
    <w:rsid w:val="00D26699"/>
    <w:rsid w:val="00D26D1E"/>
    <w:rsid w:val="00D27EBC"/>
    <w:rsid w:val="00D4355D"/>
    <w:rsid w:val="00D449DB"/>
    <w:rsid w:val="00D80F51"/>
    <w:rsid w:val="00D970D9"/>
    <w:rsid w:val="00DA1F99"/>
    <w:rsid w:val="00DA48D2"/>
    <w:rsid w:val="00DB0E9D"/>
    <w:rsid w:val="00DD1E3F"/>
    <w:rsid w:val="00DD6210"/>
    <w:rsid w:val="00DE0C58"/>
    <w:rsid w:val="00E07945"/>
    <w:rsid w:val="00E10280"/>
    <w:rsid w:val="00E25856"/>
    <w:rsid w:val="00E260F2"/>
    <w:rsid w:val="00E3217B"/>
    <w:rsid w:val="00E43C64"/>
    <w:rsid w:val="00E463EE"/>
    <w:rsid w:val="00E46D80"/>
    <w:rsid w:val="00E60A6B"/>
    <w:rsid w:val="00E615C8"/>
    <w:rsid w:val="00E728F2"/>
    <w:rsid w:val="00E7593B"/>
    <w:rsid w:val="00E76517"/>
    <w:rsid w:val="00E809F9"/>
    <w:rsid w:val="00E85E20"/>
    <w:rsid w:val="00E9605D"/>
    <w:rsid w:val="00E96F46"/>
    <w:rsid w:val="00EA5E65"/>
    <w:rsid w:val="00EB515F"/>
    <w:rsid w:val="00EB5F21"/>
    <w:rsid w:val="00EF02F5"/>
    <w:rsid w:val="00F00218"/>
    <w:rsid w:val="00F0422B"/>
    <w:rsid w:val="00F07DB6"/>
    <w:rsid w:val="00F10109"/>
    <w:rsid w:val="00F13B2D"/>
    <w:rsid w:val="00F145E8"/>
    <w:rsid w:val="00F21190"/>
    <w:rsid w:val="00F256A6"/>
    <w:rsid w:val="00F26B9A"/>
    <w:rsid w:val="00F342FD"/>
    <w:rsid w:val="00F44DAD"/>
    <w:rsid w:val="00F452A9"/>
    <w:rsid w:val="00F46EF0"/>
    <w:rsid w:val="00F5288D"/>
    <w:rsid w:val="00F5490D"/>
    <w:rsid w:val="00F60D05"/>
    <w:rsid w:val="00F661C8"/>
    <w:rsid w:val="00F70225"/>
    <w:rsid w:val="00F94647"/>
    <w:rsid w:val="00F96E85"/>
    <w:rsid w:val="00FC4183"/>
    <w:rsid w:val="00FC4FD6"/>
    <w:rsid w:val="00FD15D4"/>
    <w:rsid w:val="00FD44BA"/>
    <w:rsid w:val="00FD55D8"/>
    <w:rsid w:val="00FD6986"/>
    <w:rsid w:val="00FE3995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E88270"/>
  <w15:docId w15:val="{B76DDD34-714B-406B-AC43-BE2495ED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F042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B87C51"/>
  </w:style>
  <w:style w:type="character" w:customStyle="1" w:styleId="eop">
    <w:name w:val="eop"/>
    <w:basedOn w:val="DefaultParagraphFont"/>
    <w:rsid w:val="00B87C51"/>
  </w:style>
  <w:style w:type="paragraph" w:customStyle="1" w:styleId="paragraph">
    <w:name w:val="paragraph"/>
    <w:basedOn w:val="Normal"/>
    <w:rsid w:val="00124D95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teamtalk/staff_news_updates/b/weblog/archive/2016/08/12/fa-for-all-branding-updat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5C98C0E0434B9E1F4D341915DD20" ma:contentTypeVersion="12" ma:contentTypeDescription="Create a new document." ma:contentTypeScope="" ma:versionID="f493e784f7e1c1190a9f781ca501cff7">
  <xsd:schema xmlns:xsd="http://www.w3.org/2001/XMLSchema" xmlns:xs="http://www.w3.org/2001/XMLSchema" xmlns:p="http://schemas.microsoft.com/office/2006/metadata/properties" xmlns:ns3="8acf443d-894b-402d-9561-c1d46b76d681" xmlns:ns4="3dee52d8-4f15-4f71-8aad-0112069249ec" targetNamespace="http://schemas.microsoft.com/office/2006/metadata/properties" ma:root="true" ma:fieldsID="35c8eeec47ab2c12bd1f8e74499bb146" ns3:_="" ns4:_="">
    <xsd:import namespace="8acf443d-894b-402d-9561-c1d46b76d681"/>
    <xsd:import namespace="3dee52d8-4f15-4f71-8aad-011206924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443d-894b-402d-9561-c1d46b76d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e52d8-4f15-4f71-8aad-011206924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D182-4E3C-4D5B-B1E3-D2730C69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443d-894b-402d-9561-c1d46b76d681"/>
    <ds:schemaRef ds:uri="3dee52d8-4f15-4f71-8aad-011206924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CD05E-45CD-4784-834F-45E7CBA45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0D433-2101-4554-9759-7896C0685FFF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3dee52d8-4f15-4f71-8aad-0112069249ec"/>
    <ds:schemaRef ds:uri="http://schemas.openxmlformats.org/package/2006/metadata/core-properties"/>
    <ds:schemaRef ds:uri="8acf443d-894b-402d-9561-c1d46b76d681"/>
  </ds:schemaRefs>
</ds:datastoreItem>
</file>

<file path=customXml/itemProps4.xml><?xml version="1.0" encoding="utf-8"?>
<ds:datastoreItem xmlns:ds="http://schemas.openxmlformats.org/officeDocument/2006/customXml" ds:itemID="{99F0CA93-56FC-4A32-9689-B6517619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Woods</dc:creator>
  <cp:lastModifiedBy>Jennifer King</cp:lastModifiedBy>
  <cp:revision>29</cp:revision>
  <cp:lastPrinted>2020-02-18T10:26:00Z</cp:lastPrinted>
  <dcterms:created xsi:type="dcterms:W3CDTF">2020-02-13T09:31:00Z</dcterms:created>
  <dcterms:modified xsi:type="dcterms:W3CDTF">2020-10-21T10:19:00Z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0x01010038D95C98C0E0434B9E1F4D341915DD20</vt:lpwstr>
  </property>
</Properties>
</file>