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0C" w:rsidRPr="009A2590" w:rsidRDefault="00163E0C" w:rsidP="00163E0C">
      <w:pPr>
        <w:spacing w:after="0"/>
        <w:rPr>
          <w:rFonts w:ascii="FS Jack" w:eastAsiaTheme="minorHAnsi" w:hAnsi="FS Jack" w:cs="Arial"/>
          <w:b/>
          <w:sz w:val="20"/>
          <w:szCs w:val="20"/>
          <w:lang w:eastAsia="en-US"/>
        </w:rPr>
      </w:pPr>
      <w:bookmarkStart w:id="0" w:name="_GoBack"/>
      <w:r>
        <w:rPr>
          <w:rFonts w:ascii="FS Jack" w:eastAsiaTheme="minorHAnsi" w:hAnsi="FS Jack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71829B" wp14:editId="50AC495A">
            <wp:simplePos x="0" y="0"/>
            <wp:positionH relativeFrom="column">
              <wp:posOffset>4438650</wp:posOffset>
            </wp:positionH>
            <wp:positionV relativeFrom="paragraph">
              <wp:posOffset>-156210</wp:posOffset>
            </wp:positionV>
            <wp:extent cx="1779905" cy="613410"/>
            <wp:effectExtent l="0" t="0" r="0" b="0"/>
            <wp:wrapNone/>
            <wp:docPr id="26" name="Picture 26" descr="C:\Users\LVerrall\AppData\Local\Microsoft\Windows\INetCache\Content.Word\BBFA FA Dual Logo right 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Verrall\AppData\Local\Microsoft\Windows\INetCache\Content.Word\BBFA FA Dual Logo right stack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A2590">
        <w:rPr>
          <w:rFonts w:ascii="FS Jack" w:eastAsiaTheme="minorHAnsi" w:hAnsi="FS Jack" w:cs="Arial"/>
          <w:b/>
          <w:sz w:val="20"/>
          <w:szCs w:val="20"/>
          <w:lang w:eastAsia="en-US"/>
        </w:rPr>
        <w:t>Berks &amp; Bucks Football Association Limited</w:t>
      </w:r>
    </w:p>
    <w:p w:rsidR="00163E0C" w:rsidRPr="009A2590" w:rsidRDefault="00163E0C" w:rsidP="00163E0C">
      <w:pPr>
        <w:spacing w:after="0"/>
        <w:ind w:firstLine="720"/>
        <w:rPr>
          <w:rFonts w:ascii="FS Jack" w:eastAsiaTheme="minorHAnsi" w:hAnsi="FS Jack" w:cs="Arial"/>
          <w:b/>
          <w:sz w:val="20"/>
          <w:szCs w:val="20"/>
          <w:lang w:eastAsia="en-US"/>
        </w:rPr>
      </w:pPr>
    </w:p>
    <w:p w:rsidR="00163E0C" w:rsidRPr="009A2590" w:rsidRDefault="00163E0C" w:rsidP="00163E0C">
      <w:pPr>
        <w:spacing w:after="0"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Role Profile for the Commercial Director</w:t>
      </w:r>
    </w:p>
    <w:p w:rsidR="00163E0C" w:rsidRPr="009A2590" w:rsidRDefault="00163E0C" w:rsidP="00163E0C">
      <w:pPr>
        <w:spacing w:after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163E0C" w:rsidRPr="009A2590" w:rsidRDefault="00163E0C" w:rsidP="00163E0C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The Commercial Director is responsible for overseeing all Commercial &amp; Sponsorship agreements in respect of Berks &amp; Bucks FA and is accountable to the Board of Trustees through the Chair.</w:t>
      </w:r>
    </w:p>
    <w:p w:rsidR="00163E0C" w:rsidRPr="009A2590" w:rsidRDefault="00163E0C" w:rsidP="00163E0C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 xml:space="preserve">They will be required to contribute to overall company strategy and policy making by advising the Board on the best ways to maximise the commercial opportunities of their decisions. </w:t>
      </w:r>
    </w:p>
    <w:p w:rsidR="00163E0C" w:rsidRPr="009A2590" w:rsidRDefault="00163E0C" w:rsidP="00163E0C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</w:p>
    <w:p w:rsidR="00163E0C" w:rsidRPr="009A2590" w:rsidRDefault="00163E0C" w:rsidP="00163E0C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The Commercial Director is required to:</w:t>
      </w:r>
    </w:p>
    <w:p w:rsidR="00163E0C" w:rsidRPr="009A2590" w:rsidRDefault="00163E0C" w:rsidP="00163E0C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</w:p>
    <w:p w:rsidR="00163E0C" w:rsidRPr="009A2590" w:rsidRDefault="00163E0C" w:rsidP="00163E0C">
      <w:pPr>
        <w:numPr>
          <w:ilvl w:val="0"/>
          <w:numId w:val="1"/>
        </w:numPr>
        <w:spacing w:after="0"/>
        <w:ind w:left="714" w:hanging="357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Attend Board meetings as and when required.  Meetings are normally held at the County Office</w:t>
      </w:r>
    </w:p>
    <w:p w:rsidR="00163E0C" w:rsidRPr="009A2590" w:rsidRDefault="00163E0C" w:rsidP="00163E0C">
      <w:pPr>
        <w:numPr>
          <w:ilvl w:val="0"/>
          <w:numId w:val="1"/>
        </w:numPr>
        <w:spacing w:after="0"/>
        <w:ind w:left="714" w:hanging="357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Attend other meetings of the Association as required</w:t>
      </w:r>
    </w:p>
    <w:p w:rsidR="00163E0C" w:rsidRPr="009A2590" w:rsidRDefault="00163E0C" w:rsidP="00163E0C">
      <w:pPr>
        <w:numPr>
          <w:ilvl w:val="0"/>
          <w:numId w:val="1"/>
        </w:numPr>
        <w:spacing w:after="0"/>
        <w:ind w:left="714" w:hanging="357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Be available to meet with the CEO and/or relevant staff on a regular basis</w:t>
      </w:r>
    </w:p>
    <w:p w:rsidR="00163E0C" w:rsidRPr="009A2590" w:rsidRDefault="00163E0C" w:rsidP="00163E0C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163E0C" w:rsidRPr="009A2590" w:rsidRDefault="00163E0C" w:rsidP="00163E0C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The role of the </w:t>
      </w:r>
      <w:r w:rsidRPr="009A2590">
        <w:rPr>
          <w:rFonts w:ascii="FS Jack" w:eastAsiaTheme="minorHAnsi" w:hAnsi="FS Jack" w:cs="Arial"/>
          <w:sz w:val="20"/>
          <w:szCs w:val="20"/>
          <w:lang w:eastAsia="en-US"/>
        </w:rPr>
        <w:t xml:space="preserve">Commercial Director </w:t>
      </w: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includes the following responsibilities:</w:t>
      </w:r>
    </w:p>
    <w:p w:rsidR="00163E0C" w:rsidRPr="009A2590" w:rsidRDefault="00163E0C" w:rsidP="00163E0C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serve as a Director of the Company and to actively participate in its strategic management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To execute the responsibilities of an incorporated Company in accordance with the Companies Act (2006)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safeguard the interests of the Membership and stakeholders of the Association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 xml:space="preserve">To establish clear objectives to deliver the agreed strategy and business plan and regularly review performance against those objectives 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>To oversee the management of risk to the Association, including matters of Health and Safety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>To monitor the financial affairs of the Association through reports  provided by the Finance Director and to ensure the effective use of financial and other resources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>To promote equality of opportunity throughout the Association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fully participate in Board induction, training or development and performance monitoring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To act as an ambassador and represent the Association at internal and external meetings and functions as required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work with the Communications Officer &amp; CEO and where appropriate, Board and Committees, to maximise commercial opportunities across the organisation by:</w:t>
      </w:r>
    </w:p>
    <w:p w:rsidR="00163E0C" w:rsidRPr="009A2590" w:rsidRDefault="00163E0C" w:rsidP="00163E0C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Ensuring consistent branding and marketing.</w:t>
      </w:r>
    </w:p>
    <w:p w:rsidR="00163E0C" w:rsidRPr="009A2590" w:rsidRDefault="00163E0C" w:rsidP="00163E0C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Identifying partnership and sponsorship opportunities</w:t>
      </w:r>
    </w:p>
    <w:p w:rsidR="00163E0C" w:rsidRPr="009A2590" w:rsidRDefault="00163E0C" w:rsidP="00163E0C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Reviewing Partnership &amp; sponsorship agreements/contracts</w:t>
      </w:r>
    </w:p>
    <w:p w:rsidR="00163E0C" w:rsidRPr="009A2590" w:rsidRDefault="00163E0C" w:rsidP="00163E0C">
      <w:pPr>
        <w:numPr>
          <w:ilvl w:val="1"/>
          <w:numId w:val="3"/>
        </w:numPr>
        <w:spacing w:after="0"/>
        <w:ind w:left="1276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Supporting the promotion of County FA events</w:t>
      </w:r>
    </w:p>
    <w:p w:rsidR="00163E0C" w:rsidRPr="009A2590" w:rsidRDefault="00163E0C" w:rsidP="00163E0C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perform other responsibilities as assigned by the Board</w:t>
      </w:r>
      <w:r>
        <w:rPr>
          <w:rFonts w:ascii="FS Jack" w:eastAsiaTheme="minorHAnsi" w:hAnsi="FS Jack" w:cs="Arial"/>
          <w:bCs/>
          <w:sz w:val="20"/>
          <w:szCs w:val="20"/>
          <w:lang w:eastAsia="en-US"/>
        </w:rPr>
        <w:br/>
      </w:r>
    </w:p>
    <w:p w:rsidR="00163E0C" w:rsidRPr="00163E0C" w:rsidRDefault="00163E0C" w:rsidP="00163E0C">
      <w:pPr>
        <w:spacing w:after="0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In order to perform the role, the Commercial Director will need the following skills, knowledge and experience:</w:t>
      </w:r>
    </w:p>
    <w:p w:rsidR="00163E0C" w:rsidRPr="009A2590" w:rsidRDefault="00163E0C" w:rsidP="00163E0C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Strategic leadership and management skills. The ability to develop and monitor organisational strategy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Decision making skills.  The appropriate use of knowledge and experience to make informed decisions to the benefit of the organisation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The ability to debate, discuss and challenge in a constructive manner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Excellent interpersonal skills.  The ability to form strong, productive relationships both internally and externally to the benefit of the Association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An ability to understand financial accounts, management accounts and budgeting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lastRenderedPageBreak/>
        <w:t>An understanding of The FA National Game Strategy and how this affects the work of the County Football Associations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 sound understanding of the volunteer/professional relationship and how this can best work to support the work of the Association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 xml:space="preserve">An understanding of and commitment to inclusion and actively practice this in decision making. 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hAnsi="FS Jack" w:cs="Arial"/>
          <w:color w:val="000000"/>
          <w:sz w:val="20"/>
          <w:szCs w:val="20"/>
        </w:rPr>
      </w:pPr>
      <w:r w:rsidRPr="009A2590">
        <w:rPr>
          <w:rFonts w:ascii="FS Jack" w:hAnsi="FS Jack" w:cs="Arial"/>
          <w:color w:val="000000"/>
          <w:sz w:val="20"/>
          <w:szCs w:val="20"/>
        </w:rPr>
        <w:t>Knowledge of the Association’s responsibilities for safeguarding and protecting children, young people and adults at risk in football.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An understanding of Corporate Governance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Access to and ability to use email and the internet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Strategic leadership and management skills. The ability to develop and monitor organisational strategy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Decision making skills.  The appropriate use of knowledge and experience to make informed decisions to the benefit of the organisation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The ability to debate, discuss and challenge in a constructive manner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Excellent interpersonal skills.  The ability to form strong, productive relationships both internally and externally to the benefit of the Association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An ability to understand financial accounts, management accounts and budgeting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An understanding of The FA National Game Strategy and how this affects the work of the County Football Associations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 sound understanding of the volunteer/professional relationship and how this can best work to support the work of the Association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An understanding of and commitment to Equality in Action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hAnsi="FS Jack" w:cs="Arial"/>
          <w:color w:val="000000"/>
          <w:sz w:val="20"/>
          <w:szCs w:val="20"/>
        </w:rPr>
      </w:pPr>
      <w:r w:rsidRPr="009A2590">
        <w:rPr>
          <w:rFonts w:ascii="FS Jack" w:hAnsi="FS Jack" w:cs="Arial"/>
          <w:color w:val="000000"/>
          <w:sz w:val="20"/>
          <w:szCs w:val="20"/>
        </w:rPr>
        <w:t>Knowledge of the Association’s responsibilities for safeguarding and protecting children, young people and adults at risk in football.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An understanding of Corporate Governance</w:t>
      </w:r>
    </w:p>
    <w:p w:rsidR="00163E0C" w:rsidRPr="009A2590" w:rsidRDefault="00163E0C" w:rsidP="00163E0C">
      <w:pPr>
        <w:numPr>
          <w:ilvl w:val="0"/>
          <w:numId w:val="4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Access to and ability to use email and the internet</w:t>
      </w:r>
    </w:p>
    <w:p w:rsidR="00163E0C" w:rsidRPr="009A2590" w:rsidRDefault="00163E0C" w:rsidP="00163E0C">
      <w:pPr>
        <w:spacing w:after="0"/>
        <w:ind w:left="72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163E0C" w:rsidRPr="009A2590" w:rsidRDefault="00163E0C" w:rsidP="00163E0C">
      <w:pPr>
        <w:spacing w:after="0"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In addition to these competencies, the following attributes are specific to the role of the Commercial Director:</w:t>
      </w:r>
    </w:p>
    <w:p w:rsidR="00163E0C" w:rsidRPr="009A2590" w:rsidRDefault="00163E0C" w:rsidP="00163E0C">
      <w:pPr>
        <w:spacing w:after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163E0C" w:rsidRPr="009A2590" w:rsidRDefault="00163E0C" w:rsidP="00163E0C">
      <w:pPr>
        <w:numPr>
          <w:ilvl w:val="0"/>
          <w:numId w:val="5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 good working knowledge and understanding of marketing and branding guidelines</w:t>
      </w:r>
    </w:p>
    <w:p w:rsidR="00163E0C" w:rsidRPr="009A2590" w:rsidRDefault="00163E0C" w:rsidP="00163E0C">
      <w:pPr>
        <w:numPr>
          <w:ilvl w:val="0"/>
          <w:numId w:val="5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The ability to develop, monitor and manage sponsorship agreements / supplier contracts</w:t>
      </w:r>
    </w:p>
    <w:p w:rsidR="00163E0C" w:rsidRPr="009A2590" w:rsidRDefault="00163E0C" w:rsidP="00163E0C">
      <w:pPr>
        <w:numPr>
          <w:ilvl w:val="0"/>
          <w:numId w:val="5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Knowledge of a wide range of funding opportunities</w:t>
      </w:r>
    </w:p>
    <w:p w:rsidR="00163E0C" w:rsidRPr="009A2590" w:rsidRDefault="00163E0C" w:rsidP="00163E0C">
      <w:pPr>
        <w:numPr>
          <w:ilvl w:val="0"/>
          <w:numId w:val="5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Project / event management experience</w:t>
      </w:r>
    </w:p>
    <w:p w:rsidR="00163E0C" w:rsidRPr="009A2590" w:rsidRDefault="00163E0C" w:rsidP="00163E0C">
      <w:pPr>
        <w:spacing w:after="0"/>
        <w:ind w:left="720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163E0C" w:rsidRPr="009A2590" w:rsidRDefault="00163E0C" w:rsidP="00163E0C">
      <w:pPr>
        <w:spacing w:after="0"/>
        <w:contextualSpacing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The following skills, knowledge and experience are desirable:</w:t>
      </w:r>
    </w:p>
    <w:p w:rsidR="00163E0C" w:rsidRPr="009A2590" w:rsidRDefault="00163E0C" w:rsidP="00163E0C">
      <w:pPr>
        <w:spacing w:after="0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163E0C" w:rsidRPr="009A2590" w:rsidRDefault="00163E0C" w:rsidP="00163E0C">
      <w:pPr>
        <w:numPr>
          <w:ilvl w:val="0"/>
          <w:numId w:val="6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Previous experience  in a commercial role </w:t>
      </w:r>
    </w:p>
    <w:p w:rsidR="00163E0C" w:rsidRPr="009A2590" w:rsidRDefault="00163E0C" w:rsidP="00163E0C">
      <w:pPr>
        <w:numPr>
          <w:ilvl w:val="0"/>
          <w:numId w:val="6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Understanding of marketing and communications</w:t>
      </w:r>
    </w:p>
    <w:p w:rsidR="00163E0C" w:rsidRPr="009A2590" w:rsidRDefault="00163E0C" w:rsidP="00163E0C">
      <w:pPr>
        <w:numPr>
          <w:ilvl w:val="0"/>
          <w:numId w:val="6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Knowledge and understanding of grassroots football and related activities</w:t>
      </w:r>
    </w:p>
    <w:p w:rsidR="008349CE" w:rsidRDefault="008349CE" w:rsidP="00163E0C"/>
    <w:sectPr w:rsidR="00834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217A"/>
    <w:multiLevelType w:val="hybridMultilevel"/>
    <w:tmpl w:val="FB60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4661"/>
    <w:multiLevelType w:val="hybridMultilevel"/>
    <w:tmpl w:val="50C4C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D3178"/>
    <w:multiLevelType w:val="hybridMultilevel"/>
    <w:tmpl w:val="2AF2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D6AEC"/>
    <w:multiLevelType w:val="hybridMultilevel"/>
    <w:tmpl w:val="64FC7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E5121"/>
    <w:multiLevelType w:val="hybridMultilevel"/>
    <w:tmpl w:val="692A1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B1F5F"/>
    <w:multiLevelType w:val="hybridMultilevel"/>
    <w:tmpl w:val="55CA77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0C"/>
    <w:rsid w:val="00163E0C"/>
    <w:rsid w:val="0083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0C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0C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Verrall</dc:creator>
  <cp:lastModifiedBy>Liz Verrall</cp:lastModifiedBy>
  <cp:revision>1</cp:revision>
  <dcterms:created xsi:type="dcterms:W3CDTF">2018-09-21T07:44:00Z</dcterms:created>
  <dcterms:modified xsi:type="dcterms:W3CDTF">2018-09-21T07:45:00Z</dcterms:modified>
</cp:coreProperties>
</file>