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218" w:rsidRDefault="002855BF" w:rsidP="003F68EE">
      <w:pPr>
        <w:pStyle w:val="BodyText"/>
        <w:jc w:val="center"/>
        <w:rPr>
          <w:color w:val="000000"/>
          <w:sz w:val="28"/>
        </w:rPr>
      </w:pPr>
      <w:r>
        <w:rPr>
          <w:bCs/>
          <w:i/>
          <w:iCs/>
          <w:noProof/>
          <w:color w:val="FF0000"/>
          <w:sz w:val="28"/>
          <w:lang w:eastAsia="en-GB"/>
        </w:rPr>
        <w:drawing>
          <wp:inline distT="0" distB="0" distL="0" distR="0">
            <wp:extent cx="940435" cy="966470"/>
            <wp:effectExtent l="0" t="0" r="0" b="5080"/>
            <wp:docPr id="1" name="Picture 0" descr="Army_FOOTBALL_Grad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y_FOOTBALL_Grad_low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966470"/>
                    </a:xfrm>
                    <a:prstGeom prst="rect">
                      <a:avLst/>
                    </a:prstGeom>
                    <a:noFill/>
                    <a:ln>
                      <a:noFill/>
                    </a:ln>
                  </pic:spPr>
                </pic:pic>
              </a:graphicData>
            </a:graphic>
          </wp:inline>
        </w:drawing>
      </w:r>
    </w:p>
    <w:p w:rsidR="00650218" w:rsidRDefault="00650218">
      <w:pPr>
        <w:pStyle w:val="BodyText"/>
        <w:rPr>
          <w:color w:val="000000"/>
          <w:sz w:val="28"/>
        </w:rPr>
      </w:pPr>
    </w:p>
    <w:p w:rsidR="00650218" w:rsidRDefault="00650218">
      <w:pPr>
        <w:pStyle w:val="BodyText"/>
        <w:rPr>
          <w:color w:val="000000"/>
          <w:sz w:val="28"/>
        </w:rPr>
      </w:pPr>
    </w:p>
    <w:p w:rsidR="00650218" w:rsidRDefault="002855BF">
      <w:pPr>
        <w:pStyle w:val="BodyText"/>
        <w:rPr>
          <w:color w:val="000000"/>
          <w:sz w:val="28"/>
        </w:rPr>
      </w:pPr>
      <w:r>
        <w:rPr>
          <w:color w:val="000000"/>
          <w:sz w:val="28"/>
        </w:rPr>
        <w:t>Learner</w:t>
      </w:r>
      <w:r w:rsidR="00650218">
        <w:rPr>
          <w:color w:val="000000"/>
          <w:sz w:val="28"/>
        </w:rPr>
        <w:t xml:space="preserve"> Complaints </w:t>
      </w:r>
      <w:r>
        <w:rPr>
          <w:color w:val="000000"/>
          <w:sz w:val="28"/>
        </w:rPr>
        <w:t xml:space="preserve">Reporting and Handling </w:t>
      </w:r>
      <w:bookmarkStart w:id="0" w:name="_GoBack"/>
      <w:bookmarkEnd w:id="0"/>
      <w:r w:rsidR="00650218">
        <w:rPr>
          <w:color w:val="000000"/>
          <w:sz w:val="28"/>
        </w:rPr>
        <w:t xml:space="preserve">Procedure </w:t>
      </w:r>
    </w:p>
    <w:p w:rsidR="003F68EE" w:rsidRDefault="003F68EE">
      <w:pPr>
        <w:pStyle w:val="BodyText"/>
        <w:rPr>
          <w:bCs/>
          <w:color w:val="000000"/>
        </w:rPr>
      </w:pPr>
    </w:p>
    <w:p w:rsidR="00650218" w:rsidRDefault="00650218">
      <w:pPr>
        <w:pStyle w:val="BodyText"/>
        <w:rPr>
          <w:bCs/>
          <w:color w:val="000000"/>
        </w:rPr>
      </w:pPr>
      <w:r>
        <w:rPr>
          <w:bCs/>
          <w:color w:val="000000"/>
        </w:rPr>
        <w:t xml:space="preserve">Should </w:t>
      </w:r>
      <w:r w:rsidR="00DD7987">
        <w:rPr>
          <w:bCs/>
          <w:color w:val="000000"/>
        </w:rPr>
        <w:t>learners</w:t>
      </w:r>
      <w:r>
        <w:rPr>
          <w:bCs/>
          <w:color w:val="000000"/>
        </w:rPr>
        <w:t xml:space="preserve"> wish to complain about any services provided by </w:t>
      </w:r>
      <w:r w:rsidR="003F68EE">
        <w:rPr>
          <w:bCs/>
          <w:color w:val="000000"/>
        </w:rPr>
        <w:t>Army</w:t>
      </w:r>
      <w:r>
        <w:rPr>
          <w:bCs/>
          <w:color w:val="000000"/>
        </w:rPr>
        <w:t xml:space="preserve"> FA, they are advised to follow the procedure stated below. In the unlikely event that </w:t>
      </w:r>
      <w:r w:rsidR="00DD7987">
        <w:rPr>
          <w:bCs/>
          <w:color w:val="000000"/>
        </w:rPr>
        <w:t>learners</w:t>
      </w:r>
      <w:r>
        <w:rPr>
          <w:bCs/>
          <w:color w:val="000000"/>
        </w:rPr>
        <w:t xml:space="preserve"> exhaust this procedure and remain dissatisfied with the decision made by</w:t>
      </w:r>
      <w:r w:rsidR="00DD7987">
        <w:rPr>
          <w:bCs/>
          <w:color w:val="000000"/>
        </w:rPr>
        <w:t xml:space="preserve"> the</w:t>
      </w:r>
      <w:r>
        <w:rPr>
          <w:bCs/>
          <w:color w:val="000000"/>
        </w:rPr>
        <w:t xml:space="preserve"> </w:t>
      </w:r>
      <w:r w:rsidR="00E105EF">
        <w:rPr>
          <w:bCs/>
          <w:color w:val="000000"/>
        </w:rPr>
        <w:t>Army</w:t>
      </w:r>
      <w:r>
        <w:rPr>
          <w:bCs/>
          <w:color w:val="000000"/>
        </w:rPr>
        <w:t xml:space="preserve"> FA, they may take their complaint to the 1st4sport </w:t>
      </w:r>
      <w:r w:rsidR="00DD7987">
        <w:rPr>
          <w:bCs/>
          <w:color w:val="000000"/>
        </w:rPr>
        <w:t>Incidents and Investigations Manager.</w:t>
      </w:r>
    </w:p>
    <w:p w:rsidR="00650218" w:rsidRDefault="00650218">
      <w:pPr>
        <w:pStyle w:val="BodyText"/>
        <w:rPr>
          <w:bCs/>
          <w:color w:val="000000"/>
          <w:sz w:val="16"/>
        </w:rPr>
      </w:pPr>
    </w:p>
    <w:p w:rsidR="00650218" w:rsidRDefault="00650218">
      <w:pPr>
        <w:pStyle w:val="BodyText"/>
        <w:rPr>
          <w:bCs/>
          <w:color w:val="000000"/>
        </w:rPr>
      </w:pPr>
      <w:r>
        <w:rPr>
          <w:bCs/>
          <w:color w:val="000000"/>
        </w:rPr>
        <w:t>It is ultimately the responsibi</w:t>
      </w:r>
      <w:r w:rsidR="00DD7987">
        <w:rPr>
          <w:bCs/>
          <w:color w:val="000000"/>
        </w:rPr>
        <w:t xml:space="preserve">lity of the Head of the Centre </w:t>
      </w:r>
      <w:r>
        <w:rPr>
          <w:bCs/>
          <w:color w:val="000000"/>
        </w:rPr>
        <w:t xml:space="preserve">to ensure that this procedure is published and accessible to all personnel, </w:t>
      </w:r>
      <w:r w:rsidR="00DD7987">
        <w:rPr>
          <w:bCs/>
          <w:color w:val="000000"/>
        </w:rPr>
        <w:t>learners</w:t>
      </w:r>
      <w:r>
        <w:rPr>
          <w:bCs/>
          <w:color w:val="000000"/>
        </w:rPr>
        <w:t xml:space="preserve"> and any relevant third parties. However, the quality coordinators (QC) specific to each qualification are responsible for ensuring this information is fully understood by their qualification team and by the </w:t>
      </w:r>
      <w:r w:rsidR="00DD7987">
        <w:rPr>
          <w:bCs/>
          <w:color w:val="000000"/>
        </w:rPr>
        <w:t>learners</w:t>
      </w:r>
      <w:r>
        <w:rPr>
          <w:bCs/>
          <w:color w:val="000000"/>
        </w:rPr>
        <w:t xml:space="preserve"> who commence courses/programmes in their area.</w:t>
      </w:r>
    </w:p>
    <w:p w:rsidR="00650218" w:rsidRDefault="00650218">
      <w:pPr>
        <w:jc w:val="both"/>
        <w:rPr>
          <w:color w:val="000000"/>
          <w:sz w:val="16"/>
        </w:rPr>
      </w:pPr>
    </w:p>
    <w:p w:rsidR="00650218" w:rsidRDefault="00650218">
      <w:pPr>
        <w:jc w:val="both"/>
        <w:rPr>
          <w:color w:val="000000"/>
        </w:rPr>
      </w:pPr>
      <w:r>
        <w:rPr>
          <w:color w:val="000000"/>
        </w:rPr>
        <w:t>Stage 1</w:t>
      </w:r>
    </w:p>
    <w:p w:rsidR="00650218" w:rsidRDefault="00650218">
      <w:pPr>
        <w:jc w:val="both"/>
        <w:rPr>
          <w:color w:val="000000"/>
          <w:sz w:val="16"/>
        </w:rPr>
      </w:pPr>
    </w:p>
    <w:p w:rsidR="00650218" w:rsidRDefault="00650218">
      <w:pPr>
        <w:pStyle w:val="BodyText"/>
        <w:rPr>
          <w:bCs/>
          <w:color w:val="000000"/>
        </w:rPr>
      </w:pPr>
      <w:r>
        <w:rPr>
          <w:bCs/>
          <w:color w:val="000000"/>
        </w:rPr>
        <w:t xml:space="preserve">An informal complaint can be made to the </w:t>
      </w:r>
      <w:r w:rsidR="00DD7987">
        <w:rPr>
          <w:bCs/>
          <w:color w:val="000000"/>
        </w:rPr>
        <w:t>learner’s</w:t>
      </w:r>
      <w:r>
        <w:rPr>
          <w:bCs/>
          <w:color w:val="000000"/>
        </w:rPr>
        <w:t xml:space="preserve"> tutor/assessor. The tutor/assessor should discuss the complaint with the </w:t>
      </w:r>
      <w:r w:rsidR="00DD7987">
        <w:rPr>
          <w:bCs/>
          <w:color w:val="000000"/>
        </w:rPr>
        <w:t>learner</w:t>
      </w:r>
      <w:r>
        <w:rPr>
          <w:bCs/>
          <w:color w:val="000000"/>
        </w:rPr>
        <w:t xml:space="preserve"> and attempt to agree a way forward or a solution that suits both parties. </w:t>
      </w:r>
      <w:r w:rsidR="00DD7987">
        <w:rPr>
          <w:bCs/>
          <w:color w:val="000000"/>
        </w:rPr>
        <w:t>Learners</w:t>
      </w:r>
      <w:r>
        <w:rPr>
          <w:bCs/>
          <w:color w:val="000000"/>
        </w:rPr>
        <w:t xml:space="preserve"> should allow the tutor/assessor sufficient time to investigate or remedy the grievance. </w:t>
      </w:r>
      <w:r w:rsidR="00DD7987">
        <w:rPr>
          <w:bCs/>
          <w:color w:val="000000"/>
        </w:rPr>
        <w:t>Learners</w:t>
      </w:r>
      <w:r>
        <w:rPr>
          <w:bCs/>
          <w:color w:val="000000"/>
        </w:rPr>
        <w:t xml:space="preserve"> should voice their complaint within 20 working days of the course/programme or any assessment with which they are dissatisfied.</w:t>
      </w:r>
    </w:p>
    <w:p w:rsidR="00650218" w:rsidRDefault="00650218">
      <w:pPr>
        <w:jc w:val="both"/>
        <w:rPr>
          <w:bCs/>
          <w:color w:val="000000"/>
          <w:sz w:val="16"/>
        </w:rPr>
      </w:pPr>
    </w:p>
    <w:p w:rsidR="00650218" w:rsidRDefault="00650218">
      <w:pPr>
        <w:jc w:val="both"/>
        <w:rPr>
          <w:bCs/>
          <w:color w:val="000000"/>
        </w:rPr>
      </w:pPr>
      <w:r>
        <w:rPr>
          <w:bCs/>
          <w:color w:val="000000"/>
        </w:rPr>
        <w:t>Stage 2</w:t>
      </w:r>
    </w:p>
    <w:p w:rsidR="00650218" w:rsidRDefault="00650218">
      <w:pPr>
        <w:jc w:val="both"/>
        <w:rPr>
          <w:color w:val="000000"/>
          <w:sz w:val="12"/>
        </w:rPr>
      </w:pPr>
    </w:p>
    <w:p w:rsidR="00650218" w:rsidRDefault="00650218">
      <w:pPr>
        <w:pStyle w:val="BodyText2"/>
        <w:rPr>
          <w:color w:val="000000"/>
        </w:rPr>
      </w:pPr>
      <w:r>
        <w:rPr>
          <w:color w:val="000000"/>
        </w:rPr>
        <w:t xml:space="preserve">If the complaint cannot be resolved informally to the satisfaction of </w:t>
      </w:r>
      <w:r w:rsidR="00DD7987">
        <w:rPr>
          <w:color w:val="000000"/>
        </w:rPr>
        <w:t>learners</w:t>
      </w:r>
      <w:r>
        <w:rPr>
          <w:color w:val="000000"/>
        </w:rPr>
        <w:t xml:space="preserve">, or if </w:t>
      </w:r>
      <w:r w:rsidR="00DD7987">
        <w:rPr>
          <w:color w:val="000000"/>
        </w:rPr>
        <w:t>learners</w:t>
      </w:r>
      <w:r>
        <w:rPr>
          <w:color w:val="000000"/>
        </w:rPr>
        <w:t xml:space="preserve"> feel that they cannot make an informal complaint to their tutor/assessor, the complaint should be submitted in writing using the </w:t>
      </w:r>
      <w:r w:rsidR="003F68EE">
        <w:rPr>
          <w:color w:val="000000"/>
        </w:rPr>
        <w:t>Army</w:t>
      </w:r>
      <w:r>
        <w:rPr>
          <w:color w:val="000000"/>
        </w:rPr>
        <w:t xml:space="preserve"> FA </w:t>
      </w:r>
      <w:r w:rsidR="00DD7987">
        <w:rPr>
          <w:color w:val="000000"/>
        </w:rPr>
        <w:t>Learner</w:t>
      </w:r>
      <w:r>
        <w:rPr>
          <w:color w:val="000000"/>
        </w:rPr>
        <w:t xml:space="preserve"> Complaints Form to </w:t>
      </w:r>
      <w:r w:rsidR="00DD7987">
        <w:rPr>
          <w:color w:val="000000"/>
        </w:rPr>
        <w:t xml:space="preserve">Secretary, </w:t>
      </w:r>
      <w:r w:rsidR="003F68EE">
        <w:rPr>
          <w:color w:val="000000"/>
        </w:rPr>
        <w:t>Army</w:t>
      </w:r>
      <w:r>
        <w:rPr>
          <w:color w:val="000000"/>
        </w:rPr>
        <w:t xml:space="preserve"> FA. </w:t>
      </w:r>
      <w:r w:rsidR="00DD7987">
        <w:rPr>
          <w:color w:val="000000"/>
        </w:rPr>
        <w:t>Learners</w:t>
      </w:r>
      <w:r>
        <w:rPr>
          <w:color w:val="000000"/>
        </w:rPr>
        <w:t xml:space="preserve"> should use the complaint form to provide a detailed account of their grievance. The Complaints Officer will write to </w:t>
      </w:r>
      <w:r w:rsidR="00DD7987">
        <w:rPr>
          <w:color w:val="000000"/>
        </w:rPr>
        <w:t>learners</w:t>
      </w:r>
      <w:r>
        <w:rPr>
          <w:color w:val="000000"/>
        </w:rPr>
        <w:t xml:space="preserve"> to acknowledge receipt of the complaint within 10 working days and outline the course of action to be taken. The Complaints Officer will carry out an investigation, which will involve the relevant personnel, and will write to the </w:t>
      </w:r>
      <w:r w:rsidR="00DD7987">
        <w:rPr>
          <w:color w:val="000000"/>
        </w:rPr>
        <w:t>learner</w:t>
      </w:r>
      <w:r>
        <w:rPr>
          <w:color w:val="000000"/>
        </w:rPr>
        <w:t xml:space="preserve"> within 20 working days with </w:t>
      </w:r>
      <w:r w:rsidR="00DD7987">
        <w:rPr>
          <w:color w:val="000000"/>
        </w:rPr>
        <w:t>their</w:t>
      </w:r>
      <w:r>
        <w:rPr>
          <w:color w:val="000000"/>
        </w:rPr>
        <w:t xml:space="preserve"> findings and a decision as to whether the complaint was justified. </w:t>
      </w:r>
    </w:p>
    <w:p w:rsidR="00650218" w:rsidRDefault="00650218">
      <w:pPr>
        <w:pStyle w:val="BodyText"/>
        <w:rPr>
          <w:color w:val="000000"/>
          <w:sz w:val="1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34"/>
      </w:tblGrid>
      <w:tr w:rsidR="00650218">
        <w:tblPrEx>
          <w:tblCellMar>
            <w:top w:w="0" w:type="dxa"/>
            <w:bottom w:w="0" w:type="dxa"/>
          </w:tblCellMar>
        </w:tblPrEx>
        <w:trPr>
          <w:trHeight w:hRule="exact" w:val="397"/>
        </w:trPr>
        <w:tc>
          <w:tcPr>
            <w:tcW w:w="9134" w:type="dxa"/>
            <w:shd w:val="clear" w:color="auto" w:fill="E6E6E6"/>
            <w:vAlign w:val="center"/>
          </w:tcPr>
          <w:p w:rsidR="00650218" w:rsidRDefault="00650218">
            <w:pPr>
              <w:pStyle w:val="BodyText"/>
              <w:rPr>
                <w:color w:val="000000"/>
                <w:sz w:val="18"/>
              </w:rPr>
            </w:pPr>
            <w:r>
              <w:rPr>
                <w:color w:val="000000"/>
                <w:sz w:val="18"/>
              </w:rPr>
              <w:t>All Stage 2 complaints should be sent to:</w:t>
            </w:r>
          </w:p>
        </w:tc>
      </w:tr>
      <w:tr w:rsidR="00650218">
        <w:tblPrEx>
          <w:tblCellMar>
            <w:top w:w="0" w:type="dxa"/>
            <w:bottom w:w="0" w:type="dxa"/>
          </w:tblCellMar>
        </w:tblPrEx>
        <w:trPr>
          <w:trHeight w:val="740"/>
        </w:trPr>
        <w:tc>
          <w:tcPr>
            <w:tcW w:w="9134" w:type="dxa"/>
          </w:tcPr>
          <w:p w:rsidR="00650218" w:rsidRDefault="00650218">
            <w:pPr>
              <w:pStyle w:val="BodyText"/>
              <w:rPr>
                <w:color w:val="000000"/>
                <w:sz w:val="18"/>
              </w:rPr>
            </w:pPr>
          </w:p>
          <w:p w:rsidR="00650218" w:rsidRDefault="00DD7987">
            <w:pPr>
              <w:pStyle w:val="BodyText"/>
              <w:rPr>
                <w:color w:val="000000"/>
                <w:sz w:val="18"/>
              </w:rPr>
            </w:pPr>
            <w:r>
              <w:rPr>
                <w:color w:val="000000"/>
                <w:sz w:val="18"/>
              </w:rPr>
              <w:t>William Thomson</w:t>
            </w:r>
          </w:p>
          <w:p w:rsidR="00650218" w:rsidRDefault="00DD7987">
            <w:pPr>
              <w:pStyle w:val="BodyText"/>
              <w:rPr>
                <w:color w:val="000000"/>
                <w:sz w:val="18"/>
              </w:rPr>
            </w:pPr>
            <w:r>
              <w:rPr>
                <w:color w:val="000000"/>
                <w:sz w:val="18"/>
              </w:rPr>
              <w:t>Secretary</w:t>
            </w:r>
          </w:p>
          <w:p w:rsidR="003F68EE" w:rsidRDefault="003F68EE">
            <w:pPr>
              <w:pStyle w:val="BodyText"/>
              <w:rPr>
                <w:color w:val="000000"/>
                <w:sz w:val="18"/>
              </w:rPr>
            </w:pPr>
            <w:r>
              <w:rPr>
                <w:color w:val="000000"/>
                <w:sz w:val="18"/>
              </w:rPr>
              <w:t xml:space="preserve">Army FA </w:t>
            </w:r>
          </w:p>
          <w:p w:rsidR="003F68EE" w:rsidRDefault="003F68EE">
            <w:pPr>
              <w:pStyle w:val="BodyText"/>
              <w:rPr>
                <w:color w:val="000000"/>
                <w:sz w:val="18"/>
              </w:rPr>
            </w:pPr>
            <w:r>
              <w:rPr>
                <w:color w:val="000000"/>
                <w:sz w:val="18"/>
              </w:rPr>
              <w:t>Mackenzie Building</w:t>
            </w:r>
          </w:p>
          <w:p w:rsidR="003F68EE" w:rsidRDefault="003F68EE">
            <w:pPr>
              <w:pStyle w:val="BodyText"/>
              <w:rPr>
                <w:color w:val="000000"/>
                <w:sz w:val="18"/>
              </w:rPr>
            </w:pPr>
            <w:r>
              <w:rPr>
                <w:color w:val="000000"/>
                <w:sz w:val="18"/>
              </w:rPr>
              <w:t>Fox Lines</w:t>
            </w:r>
          </w:p>
          <w:p w:rsidR="003F68EE" w:rsidRDefault="003F68EE">
            <w:pPr>
              <w:pStyle w:val="BodyText"/>
              <w:rPr>
                <w:color w:val="000000"/>
                <w:sz w:val="18"/>
              </w:rPr>
            </w:pPr>
            <w:r>
              <w:rPr>
                <w:color w:val="000000"/>
                <w:sz w:val="18"/>
              </w:rPr>
              <w:t>Queens Avenue</w:t>
            </w:r>
          </w:p>
          <w:p w:rsidR="003F68EE" w:rsidRDefault="003F68EE">
            <w:pPr>
              <w:pStyle w:val="BodyText"/>
              <w:rPr>
                <w:color w:val="000000"/>
                <w:sz w:val="18"/>
              </w:rPr>
            </w:pPr>
            <w:r>
              <w:rPr>
                <w:color w:val="000000"/>
                <w:sz w:val="18"/>
              </w:rPr>
              <w:t>Aldershot</w:t>
            </w:r>
          </w:p>
          <w:p w:rsidR="003F68EE" w:rsidRDefault="003F68EE">
            <w:pPr>
              <w:pStyle w:val="BodyText"/>
              <w:rPr>
                <w:color w:val="000000"/>
                <w:sz w:val="18"/>
              </w:rPr>
            </w:pPr>
            <w:r>
              <w:rPr>
                <w:color w:val="000000"/>
                <w:sz w:val="18"/>
              </w:rPr>
              <w:t>Hants</w:t>
            </w:r>
          </w:p>
          <w:p w:rsidR="003F68EE" w:rsidRDefault="003F68EE">
            <w:pPr>
              <w:pStyle w:val="BodyText"/>
              <w:rPr>
                <w:color w:val="000000"/>
                <w:sz w:val="18"/>
              </w:rPr>
            </w:pPr>
            <w:r>
              <w:rPr>
                <w:color w:val="000000"/>
                <w:sz w:val="18"/>
              </w:rPr>
              <w:t xml:space="preserve">GU11 2LB </w:t>
            </w:r>
          </w:p>
        </w:tc>
      </w:tr>
    </w:tbl>
    <w:p w:rsidR="00650218" w:rsidRDefault="00650218">
      <w:pPr>
        <w:rPr>
          <w:color w:val="000000"/>
          <w:sz w:val="12"/>
        </w:rPr>
      </w:pPr>
    </w:p>
    <w:p w:rsidR="003F68EE" w:rsidRDefault="003F68EE">
      <w:pPr>
        <w:rPr>
          <w:color w:val="000000"/>
        </w:rPr>
      </w:pPr>
    </w:p>
    <w:p w:rsidR="003F68EE" w:rsidRDefault="003F68EE">
      <w:pPr>
        <w:rPr>
          <w:color w:val="000000"/>
        </w:rPr>
      </w:pPr>
    </w:p>
    <w:p w:rsidR="003F68EE" w:rsidRDefault="003F68EE">
      <w:pPr>
        <w:rPr>
          <w:color w:val="000000"/>
        </w:rPr>
      </w:pPr>
    </w:p>
    <w:p w:rsidR="003F68EE" w:rsidRDefault="003F68EE">
      <w:pPr>
        <w:rPr>
          <w:color w:val="000000"/>
        </w:rPr>
      </w:pPr>
    </w:p>
    <w:p w:rsidR="003F68EE" w:rsidRDefault="003F68EE">
      <w:pPr>
        <w:rPr>
          <w:color w:val="000000"/>
        </w:rPr>
      </w:pPr>
    </w:p>
    <w:p w:rsidR="003F68EE" w:rsidRDefault="003F68EE">
      <w:pPr>
        <w:rPr>
          <w:color w:val="000000"/>
        </w:rPr>
      </w:pPr>
    </w:p>
    <w:p w:rsidR="00675094" w:rsidRDefault="00675094">
      <w:pPr>
        <w:rPr>
          <w:color w:val="000000"/>
        </w:rPr>
      </w:pPr>
    </w:p>
    <w:p w:rsidR="00650218" w:rsidRDefault="00650218">
      <w:pPr>
        <w:rPr>
          <w:color w:val="000000"/>
        </w:rPr>
      </w:pPr>
      <w:r>
        <w:rPr>
          <w:color w:val="000000"/>
        </w:rPr>
        <w:lastRenderedPageBreak/>
        <w:t xml:space="preserve">Stage 3 </w:t>
      </w:r>
    </w:p>
    <w:p w:rsidR="00650218" w:rsidRDefault="00650218">
      <w:pPr>
        <w:jc w:val="both"/>
        <w:rPr>
          <w:color w:val="000000"/>
          <w:sz w:val="12"/>
        </w:rPr>
      </w:pPr>
    </w:p>
    <w:p w:rsidR="00650218" w:rsidRDefault="00650218">
      <w:pPr>
        <w:jc w:val="both"/>
        <w:rPr>
          <w:color w:val="000000"/>
        </w:rPr>
      </w:pPr>
      <w:r>
        <w:rPr>
          <w:color w:val="000000"/>
        </w:rPr>
        <w:t xml:space="preserve">If </w:t>
      </w:r>
      <w:r w:rsidR="00DD7987">
        <w:rPr>
          <w:color w:val="000000"/>
        </w:rPr>
        <w:t>learners</w:t>
      </w:r>
      <w:r>
        <w:rPr>
          <w:color w:val="000000"/>
        </w:rPr>
        <w:t xml:space="preserve"> have followed Stage 1 and/or 2 of the complaints procedure and are still dissatisfied with the outcome, they have the right to take their complaint to the awarding body (1st4sport Qualifications) within 20 working days of the decision being communicated to them by recognised centre.</w:t>
      </w:r>
      <w:r>
        <w:rPr>
          <w:b/>
          <w:bCs/>
          <w:color w:val="000000"/>
        </w:rPr>
        <w:t xml:space="preserve"> </w:t>
      </w:r>
      <w:r>
        <w:rPr>
          <w:color w:val="000000"/>
        </w:rPr>
        <w:t xml:space="preserve">The 1st4sport procedure </w:t>
      </w:r>
      <w:r w:rsidR="00DD7987">
        <w:rPr>
          <w:color w:val="000000"/>
        </w:rPr>
        <w:t xml:space="preserve">for Learner Complaints against Recognised Centre Services </w:t>
      </w:r>
      <w:r>
        <w:rPr>
          <w:color w:val="000000"/>
        </w:rPr>
        <w:t>can be accessed online via www.1st4sportqualifications.com. On the home page, candidates should click on ‘</w:t>
      </w:r>
      <w:r w:rsidR="00DD7987">
        <w:rPr>
          <w:color w:val="000000"/>
        </w:rPr>
        <w:t>Learner i</w:t>
      </w:r>
      <w:r>
        <w:rPr>
          <w:color w:val="000000"/>
        </w:rPr>
        <w:t>nformation and ‘customer service’.</w:t>
      </w:r>
    </w:p>
    <w:p w:rsidR="00650218" w:rsidRDefault="00650218">
      <w:pPr>
        <w:jc w:val="both"/>
        <w:rPr>
          <w:color w:val="000000"/>
          <w:sz w:val="1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34"/>
      </w:tblGrid>
      <w:tr w:rsidR="00650218">
        <w:tblPrEx>
          <w:tblCellMar>
            <w:top w:w="0" w:type="dxa"/>
            <w:bottom w:w="0" w:type="dxa"/>
          </w:tblCellMar>
        </w:tblPrEx>
        <w:trPr>
          <w:trHeight w:hRule="exact" w:val="397"/>
        </w:trPr>
        <w:tc>
          <w:tcPr>
            <w:tcW w:w="9134" w:type="dxa"/>
            <w:shd w:val="clear" w:color="auto" w:fill="E6E6E6"/>
            <w:vAlign w:val="center"/>
          </w:tcPr>
          <w:p w:rsidR="00650218" w:rsidRDefault="00650218">
            <w:pPr>
              <w:jc w:val="both"/>
              <w:rPr>
                <w:color w:val="000000"/>
                <w:sz w:val="18"/>
              </w:rPr>
            </w:pPr>
            <w:r>
              <w:rPr>
                <w:color w:val="000000"/>
                <w:sz w:val="18"/>
              </w:rPr>
              <w:t>All Stage 3 complaints should be sent to:</w:t>
            </w:r>
          </w:p>
        </w:tc>
      </w:tr>
      <w:tr w:rsidR="00650218">
        <w:tblPrEx>
          <w:tblCellMar>
            <w:top w:w="0" w:type="dxa"/>
            <w:bottom w:w="0" w:type="dxa"/>
          </w:tblCellMar>
        </w:tblPrEx>
        <w:trPr>
          <w:trHeight w:val="1782"/>
        </w:trPr>
        <w:tc>
          <w:tcPr>
            <w:tcW w:w="9134" w:type="dxa"/>
          </w:tcPr>
          <w:p w:rsidR="00650218" w:rsidRDefault="00650218">
            <w:pPr>
              <w:jc w:val="both"/>
              <w:rPr>
                <w:color w:val="000000"/>
                <w:sz w:val="18"/>
              </w:rPr>
            </w:pPr>
          </w:p>
          <w:p w:rsidR="00650218" w:rsidRDefault="00650218">
            <w:pPr>
              <w:jc w:val="both"/>
              <w:rPr>
                <w:color w:val="000000"/>
                <w:sz w:val="18"/>
              </w:rPr>
            </w:pPr>
            <w:r>
              <w:rPr>
                <w:color w:val="000000"/>
                <w:sz w:val="18"/>
              </w:rPr>
              <w:t>Address:</w:t>
            </w:r>
            <w:r>
              <w:rPr>
                <w:color w:val="000000"/>
                <w:sz w:val="18"/>
              </w:rPr>
              <w:tab/>
            </w:r>
            <w:r w:rsidR="00DD7987">
              <w:rPr>
                <w:color w:val="000000"/>
                <w:sz w:val="18"/>
              </w:rPr>
              <w:t>FAO: Incidents and Investigation Manager</w:t>
            </w:r>
          </w:p>
          <w:p w:rsidR="00650218" w:rsidRDefault="00650218" w:rsidP="00DD7987">
            <w:pPr>
              <w:pStyle w:val="TOC1"/>
              <w:rPr>
                <w:color w:val="000000"/>
                <w:sz w:val="18"/>
              </w:rPr>
            </w:pPr>
            <w:r>
              <w:rPr>
                <w:color w:val="000000"/>
                <w:sz w:val="18"/>
              </w:rPr>
              <w:tab/>
            </w:r>
            <w:r>
              <w:rPr>
                <w:color w:val="000000"/>
                <w:sz w:val="18"/>
              </w:rPr>
              <w:tab/>
              <w:t>1st4sport Qualifications</w:t>
            </w:r>
          </w:p>
          <w:p w:rsidR="00650218" w:rsidRDefault="00650218">
            <w:pPr>
              <w:jc w:val="both"/>
              <w:rPr>
                <w:color w:val="000000"/>
                <w:sz w:val="18"/>
              </w:rPr>
            </w:pPr>
            <w:r>
              <w:rPr>
                <w:color w:val="000000"/>
                <w:sz w:val="18"/>
              </w:rPr>
              <w:tab/>
            </w:r>
            <w:r>
              <w:rPr>
                <w:color w:val="000000"/>
                <w:sz w:val="18"/>
              </w:rPr>
              <w:tab/>
              <w:t>Coachwise Ltd, Chelsea Close</w:t>
            </w:r>
          </w:p>
          <w:p w:rsidR="00650218" w:rsidRDefault="00650218">
            <w:pPr>
              <w:jc w:val="both"/>
              <w:rPr>
                <w:color w:val="000000"/>
                <w:sz w:val="18"/>
              </w:rPr>
            </w:pPr>
            <w:r>
              <w:rPr>
                <w:color w:val="000000"/>
                <w:sz w:val="18"/>
              </w:rPr>
              <w:tab/>
            </w:r>
            <w:r>
              <w:rPr>
                <w:color w:val="000000"/>
                <w:sz w:val="18"/>
              </w:rPr>
              <w:tab/>
              <w:t>Off Amberley Road</w:t>
            </w:r>
          </w:p>
          <w:p w:rsidR="00650218" w:rsidRDefault="00650218">
            <w:pPr>
              <w:jc w:val="both"/>
              <w:rPr>
                <w:color w:val="000000"/>
                <w:sz w:val="18"/>
              </w:rPr>
            </w:pPr>
            <w:r>
              <w:rPr>
                <w:color w:val="000000"/>
                <w:sz w:val="18"/>
              </w:rPr>
              <w:tab/>
            </w:r>
            <w:r>
              <w:rPr>
                <w:color w:val="000000"/>
                <w:sz w:val="18"/>
              </w:rPr>
              <w:tab/>
              <w:t>Leeds LS12 4HP</w:t>
            </w:r>
          </w:p>
          <w:p w:rsidR="00650218" w:rsidRDefault="00650218" w:rsidP="00DD7987">
            <w:pPr>
              <w:jc w:val="both"/>
              <w:rPr>
                <w:color w:val="000000"/>
                <w:sz w:val="18"/>
              </w:rPr>
            </w:pPr>
            <w:r>
              <w:rPr>
                <w:color w:val="000000"/>
                <w:sz w:val="18"/>
              </w:rPr>
              <w:t>Email:</w:t>
            </w:r>
            <w:r>
              <w:rPr>
                <w:color w:val="000000"/>
                <w:sz w:val="18"/>
              </w:rPr>
              <w:tab/>
            </w:r>
            <w:r>
              <w:rPr>
                <w:color w:val="000000"/>
                <w:sz w:val="18"/>
              </w:rPr>
              <w:tab/>
            </w:r>
            <w:r w:rsidR="00DD7987">
              <w:rPr>
                <w:color w:val="000000"/>
                <w:sz w:val="18"/>
              </w:rPr>
              <w:t>IManagement</w:t>
            </w:r>
            <w:r>
              <w:rPr>
                <w:color w:val="000000"/>
                <w:sz w:val="18"/>
              </w:rPr>
              <w:t>@1st4sportqualifications.com</w:t>
            </w:r>
          </w:p>
        </w:tc>
      </w:tr>
    </w:tbl>
    <w:p w:rsidR="00650218" w:rsidRDefault="00650218">
      <w:pPr>
        <w:rPr>
          <w:b/>
          <w:bCs/>
          <w:color w:val="000000"/>
        </w:rPr>
      </w:pPr>
    </w:p>
    <w:p w:rsidR="00650218" w:rsidRDefault="00650218" w:rsidP="003F68EE">
      <w:pPr>
        <w:jc w:val="center"/>
        <w:rPr>
          <w:b/>
          <w:bCs/>
          <w:color w:val="000000"/>
        </w:rPr>
      </w:pPr>
    </w:p>
    <w:p w:rsidR="003F68EE" w:rsidRDefault="003F68EE" w:rsidP="003F68EE">
      <w:pPr>
        <w:jc w:val="center"/>
        <w:rPr>
          <w:b/>
          <w:bCs/>
          <w:color w:val="000000"/>
        </w:rPr>
      </w:pPr>
    </w:p>
    <w:p w:rsidR="003F68EE" w:rsidRDefault="002855BF" w:rsidP="003F68EE">
      <w:pPr>
        <w:jc w:val="center"/>
        <w:rPr>
          <w:b/>
          <w:bCs/>
          <w:color w:val="000000"/>
        </w:rPr>
      </w:pPr>
      <w:r>
        <w:rPr>
          <w:bCs/>
          <w:i/>
          <w:iCs/>
          <w:noProof/>
          <w:color w:val="FF0000"/>
          <w:sz w:val="28"/>
          <w:lang w:eastAsia="en-GB"/>
        </w:rPr>
        <w:drawing>
          <wp:inline distT="0" distB="0" distL="0" distR="0">
            <wp:extent cx="940435" cy="966470"/>
            <wp:effectExtent l="0" t="0" r="0" b="5080"/>
            <wp:docPr id="2" name="Picture 0" descr="Army_FOOTBALL_Grad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y_FOOTBALL_Grad_low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966470"/>
                    </a:xfrm>
                    <a:prstGeom prst="rect">
                      <a:avLst/>
                    </a:prstGeom>
                    <a:noFill/>
                    <a:ln>
                      <a:noFill/>
                    </a:ln>
                  </pic:spPr>
                </pic:pic>
              </a:graphicData>
            </a:graphic>
          </wp:inline>
        </w:drawing>
      </w:r>
    </w:p>
    <w:p w:rsidR="00650218" w:rsidRDefault="00650218">
      <w:pPr>
        <w:rPr>
          <w:b/>
          <w:bCs/>
          <w:color w:val="000000"/>
        </w:rPr>
      </w:pPr>
    </w:p>
    <w:p w:rsidR="003F68EE" w:rsidRDefault="003F68EE" w:rsidP="003F68EE">
      <w:pPr>
        <w:rPr>
          <w:b/>
          <w:bCs/>
          <w:color w:val="000000"/>
        </w:rPr>
      </w:pPr>
    </w:p>
    <w:p w:rsidR="003F68EE" w:rsidRDefault="003F68EE" w:rsidP="003F68EE">
      <w:pPr>
        <w:rPr>
          <w:b/>
          <w:bCs/>
          <w:color w:val="000000"/>
        </w:rPr>
      </w:pPr>
    </w:p>
    <w:p w:rsidR="00650218" w:rsidRDefault="00650218" w:rsidP="003F68EE">
      <w:pPr>
        <w:jc w:val="center"/>
        <w:rPr>
          <w:b/>
          <w:bCs/>
          <w:color w:val="000000"/>
        </w:rPr>
      </w:pPr>
      <w:r>
        <w:rPr>
          <w:b/>
          <w:bCs/>
          <w:color w:val="000000"/>
        </w:rPr>
        <w:br w:type="page"/>
      </w:r>
    </w:p>
    <w:p w:rsidR="00650218" w:rsidRDefault="00ED2342">
      <w:pPr>
        <w:pStyle w:val="BodyText2"/>
        <w:rPr>
          <w:color w:val="000000"/>
          <w:sz w:val="24"/>
        </w:rPr>
      </w:pPr>
      <w:r>
        <w:rPr>
          <w:i/>
          <w:iCs/>
          <w:color w:val="FF0000"/>
          <w:sz w:val="24"/>
        </w:rPr>
        <w:t>Army</w:t>
      </w:r>
      <w:r w:rsidR="00650218">
        <w:rPr>
          <w:i/>
          <w:iCs/>
          <w:color w:val="FF0000"/>
          <w:sz w:val="24"/>
        </w:rPr>
        <w:t xml:space="preserve"> FA</w:t>
      </w:r>
      <w:r w:rsidR="00650218">
        <w:rPr>
          <w:color w:val="000000"/>
          <w:sz w:val="24"/>
        </w:rPr>
        <w:t xml:space="preserve"> </w:t>
      </w:r>
      <w:r w:rsidR="00DD7987">
        <w:rPr>
          <w:color w:val="000000"/>
          <w:sz w:val="24"/>
        </w:rPr>
        <w:t xml:space="preserve">Learner </w:t>
      </w:r>
      <w:r w:rsidR="00650218">
        <w:rPr>
          <w:color w:val="000000"/>
          <w:sz w:val="24"/>
        </w:rPr>
        <w:t>Complaint Form</w:t>
      </w:r>
    </w:p>
    <w:p w:rsidR="00650218" w:rsidRDefault="00650218">
      <w:pPr>
        <w:pStyle w:val="BodyText2"/>
        <w:rPr>
          <w:b/>
          <w:bCs/>
          <w:color w:val="000000"/>
          <w:sz w:val="24"/>
        </w:rPr>
      </w:pPr>
    </w:p>
    <w:p w:rsidR="00650218" w:rsidRDefault="00650218">
      <w:pPr>
        <w:pStyle w:val="BodyText2"/>
        <w:rPr>
          <w:b/>
          <w:bCs/>
          <w:color w:val="000000"/>
        </w:rPr>
      </w:pPr>
      <w:r>
        <w:rPr>
          <w:b/>
          <w:bCs/>
          <w:color w:val="000000"/>
        </w:rPr>
        <w:t>Stage 1</w:t>
      </w:r>
    </w:p>
    <w:p w:rsidR="00650218" w:rsidRDefault="00650218">
      <w:pPr>
        <w:pStyle w:val="BodyText"/>
        <w:rPr>
          <w:color w:val="000000"/>
        </w:rPr>
      </w:pPr>
      <w:r>
        <w:rPr>
          <w:color w:val="000000"/>
        </w:rPr>
        <w:t xml:space="preserve">Before completing this form, </w:t>
      </w:r>
      <w:r w:rsidR="00DD7987">
        <w:rPr>
          <w:color w:val="000000"/>
        </w:rPr>
        <w:t>learners</w:t>
      </w:r>
      <w:r>
        <w:rPr>
          <w:color w:val="000000"/>
        </w:rPr>
        <w:t xml:space="preserve"> are advised to follow Stage 1 of the complaints procedure and initially try to rectify the issue prior to submitting a formal complaint.</w:t>
      </w:r>
    </w:p>
    <w:p w:rsidR="00650218" w:rsidRDefault="00650218">
      <w:pPr>
        <w:pStyle w:val="BodyText2"/>
        <w:rPr>
          <w:b/>
          <w:bCs/>
          <w:color w:val="000000"/>
          <w:sz w:val="24"/>
        </w:rPr>
      </w:pPr>
    </w:p>
    <w:p w:rsidR="00650218" w:rsidRDefault="00650218">
      <w:pPr>
        <w:pStyle w:val="BodyText2"/>
        <w:rPr>
          <w:b/>
          <w:bCs/>
          <w:color w:val="000000"/>
        </w:rPr>
      </w:pPr>
      <w:r>
        <w:rPr>
          <w:b/>
          <w:bCs/>
          <w:color w:val="000000"/>
        </w:rPr>
        <w:t>Stage 2</w:t>
      </w:r>
    </w:p>
    <w:p w:rsidR="00650218" w:rsidRDefault="00DD7987">
      <w:pPr>
        <w:pStyle w:val="BodyText2"/>
        <w:rPr>
          <w:color w:val="000000"/>
        </w:rPr>
      </w:pPr>
      <w:r>
        <w:rPr>
          <w:color w:val="000000"/>
        </w:rPr>
        <w:t>Learners</w:t>
      </w:r>
      <w:r w:rsidR="00650218">
        <w:rPr>
          <w:color w:val="000000"/>
        </w:rPr>
        <w:t xml:space="preserve"> are required to complete this form and forward it to the Complaints Officer.</w:t>
      </w:r>
    </w:p>
    <w:p w:rsidR="00650218" w:rsidRDefault="00650218">
      <w:pPr>
        <w:pStyle w:val="BodyText2"/>
        <w:jc w:val="left"/>
        <w:rPr>
          <w:color w:val="00000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34"/>
        <w:gridCol w:w="6900"/>
      </w:tblGrid>
      <w:tr w:rsidR="00650218">
        <w:tblPrEx>
          <w:tblCellMar>
            <w:top w:w="0" w:type="dxa"/>
            <w:bottom w:w="0" w:type="dxa"/>
          </w:tblCellMar>
        </w:tblPrEx>
        <w:trPr>
          <w:trHeight w:val="480"/>
        </w:trPr>
        <w:tc>
          <w:tcPr>
            <w:tcW w:w="1980" w:type="dxa"/>
            <w:shd w:val="clear" w:color="auto" w:fill="E6E6E6"/>
            <w:vAlign w:val="center"/>
          </w:tcPr>
          <w:p w:rsidR="00650218" w:rsidRDefault="00DD7987">
            <w:pPr>
              <w:pStyle w:val="BodyText2"/>
              <w:jc w:val="left"/>
              <w:rPr>
                <w:color w:val="000000"/>
              </w:rPr>
            </w:pPr>
            <w:r>
              <w:rPr>
                <w:color w:val="000000"/>
              </w:rPr>
              <w:t xml:space="preserve">Learner’s </w:t>
            </w:r>
            <w:r w:rsidR="00650218">
              <w:rPr>
                <w:color w:val="000000"/>
              </w:rPr>
              <w:t>Name:</w:t>
            </w:r>
          </w:p>
        </w:tc>
        <w:tc>
          <w:tcPr>
            <w:tcW w:w="7020" w:type="dxa"/>
          </w:tcPr>
          <w:p w:rsidR="00650218" w:rsidRDefault="00650218">
            <w:pPr>
              <w:pStyle w:val="BodyText2"/>
              <w:jc w:val="left"/>
              <w:rPr>
                <w:color w:val="000000"/>
              </w:rPr>
            </w:pPr>
          </w:p>
        </w:tc>
      </w:tr>
      <w:tr w:rsidR="00650218">
        <w:tblPrEx>
          <w:tblCellMar>
            <w:top w:w="0" w:type="dxa"/>
            <w:bottom w:w="0" w:type="dxa"/>
          </w:tblCellMar>
        </w:tblPrEx>
        <w:trPr>
          <w:trHeight w:val="480"/>
        </w:trPr>
        <w:tc>
          <w:tcPr>
            <w:tcW w:w="1980" w:type="dxa"/>
            <w:shd w:val="clear" w:color="auto" w:fill="E6E6E6"/>
            <w:vAlign w:val="center"/>
          </w:tcPr>
          <w:p w:rsidR="00650218" w:rsidRDefault="00650218">
            <w:pPr>
              <w:pStyle w:val="BodyText2"/>
              <w:jc w:val="left"/>
              <w:rPr>
                <w:color w:val="000000"/>
              </w:rPr>
            </w:pPr>
            <w:r>
              <w:rPr>
                <w:color w:val="000000"/>
              </w:rPr>
              <w:t>Address:</w:t>
            </w:r>
          </w:p>
        </w:tc>
        <w:tc>
          <w:tcPr>
            <w:tcW w:w="7020" w:type="dxa"/>
          </w:tcPr>
          <w:p w:rsidR="00650218" w:rsidRDefault="00650218">
            <w:pPr>
              <w:pStyle w:val="BodyText2"/>
              <w:jc w:val="left"/>
              <w:rPr>
                <w:color w:val="000000"/>
              </w:rPr>
            </w:pPr>
          </w:p>
        </w:tc>
      </w:tr>
      <w:tr w:rsidR="00650218">
        <w:tblPrEx>
          <w:tblCellMar>
            <w:top w:w="0" w:type="dxa"/>
            <w:bottom w:w="0" w:type="dxa"/>
          </w:tblCellMar>
        </w:tblPrEx>
        <w:trPr>
          <w:trHeight w:val="480"/>
        </w:trPr>
        <w:tc>
          <w:tcPr>
            <w:tcW w:w="1980" w:type="dxa"/>
            <w:shd w:val="clear" w:color="auto" w:fill="E6E6E6"/>
            <w:vAlign w:val="center"/>
          </w:tcPr>
          <w:p w:rsidR="00650218" w:rsidRDefault="00650218">
            <w:pPr>
              <w:pStyle w:val="BodyText2"/>
              <w:jc w:val="left"/>
              <w:rPr>
                <w:color w:val="000000"/>
              </w:rPr>
            </w:pPr>
            <w:r>
              <w:rPr>
                <w:color w:val="000000"/>
              </w:rPr>
              <w:t>Email address:</w:t>
            </w:r>
          </w:p>
        </w:tc>
        <w:tc>
          <w:tcPr>
            <w:tcW w:w="7020" w:type="dxa"/>
          </w:tcPr>
          <w:p w:rsidR="00650218" w:rsidRDefault="00650218">
            <w:pPr>
              <w:pStyle w:val="BodyText2"/>
              <w:jc w:val="left"/>
              <w:rPr>
                <w:color w:val="000000"/>
              </w:rPr>
            </w:pPr>
          </w:p>
        </w:tc>
      </w:tr>
      <w:tr w:rsidR="00650218">
        <w:tblPrEx>
          <w:tblCellMar>
            <w:top w:w="0" w:type="dxa"/>
            <w:bottom w:w="0" w:type="dxa"/>
          </w:tblCellMar>
        </w:tblPrEx>
        <w:trPr>
          <w:trHeight w:val="480"/>
        </w:trPr>
        <w:tc>
          <w:tcPr>
            <w:tcW w:w="1980" w:type="dxa"/>
            <w:shd w:val="clear" w:color="auto" w:fill="E6E6E6"/>
            <w:vAlign w:val="center"/>
          </w:tcPr>
          <w:p w:rsidR="00650218" w:rsidRDefault="00650218">
            <w:pPr>
              <w:pStyle w:val="BodyText2"/>
              <w:jc w:val="left"/>
              <w:rPr>
                <w:color w:val="000000"/>
              </w:rPr>
            </w:pPr>
            <w:r>
              <w:rPr>
                <w:color w:val="000000"/>
              </w:rPr>
              <w:t>Contact number:</w:t>
            </w:r>
          </w:p>
        </w:tc>
        <w:tc>
          <w:tcPr>
            <w:tcW w:w="7020" w:type="dxa"/>
          </w:tcPr>
          <w:p w:rsidR="00650218" w:rsidRDefault="00650218">
            <w:pPr>
              <w:pStyle w:val="BodyText2"/>
              <w:jc w:val="left"/>
              <w:rPr>
                <w:color w:val="000000"/>
              </w:rPr>
            </w:pPr>
          </w:p>
        </w:tc>
      </w:tr>
      <w:tr w:rsidR="00650218">
        <w:tblPrEx>
          <w:tblCellMar>
            <w:top w:w="0" w:type="dxa"/>
            <w:bottom w:w="0" w:type="dxa"/>
          </w:tblCellMar>
        </w:tblPrEx>
        <w:trPr>
          <w:trHeight w:val="480"/>
        </w:trPr>
        <w:tc>
          <w:tcPr>
            <w:tcW w:w="1980" w:type="dxa"/>
            <w:shd w:val="clear" w:color="auto" w:fill="E6E6E6"/>
            <w:vAlign w:val="center"/>
          </w:tcPr>
          <w:p w:rsidR="00650218" w:rsidRDefault="00650218">
            <w:pPr>
              <w:pStyle w:val="BodyText2"/>
              <w:jc w:val="left"/>
              <w:rPr>
                <w:color w:val="000000"/>
              </w:rPr>
            </w:pPr>
            <w:r>
              <w:rPr>
                <w:color w:val="000000"/>
              </w:rPr>
              <w:t>Date complaint submitted:</w:t>
            </w:r>
          </w:p>
        </w:tc>
        <w:tc>
          <w:tcPr>
            <w:tcW w:w="7020" w:type="dxa"/>
          </w:tcPr>
          <w:p w:rsidR="00650218" w:rsidRDefault="00650218">
            <w:pPr>
              <w:pStyle w:val="BodyText2"/>
              <w:jc w:val="left"/>
              <w:rPr>
                <w:color w:val="000000"/>
              </w:rPr>
            </w:pPr>
          </w:p>
        </w:tc>
      </w:tr>
      <w:tr w:rsidR="00650218">
        <w:tblPrEx>
          <w:tblCellMar>
            <w:top w:w="0" w:type="dxa"/>
            <w:bottom w:w="0" w:type="dxa"/>
          </w:tblCellMar>
        </w:tblPrEx>
        <w:trPr>
          <w:trHeight w:val="480"/>
        </w:trPr>
        <w:tc>
          <w:tcPr>
            <w:tcW w:w="1980" w:type="dxa"/>
            <w:shd w:val="clear" w:color="auto" w:fill="E6E6E6"/>
            <w:vAlign w:val="center"/>
          </w:tcPr>
          <w:p w:rsidR="00650218" w:rsidRDefault="00650218">
            <w:pPr>
              <w:pStyle w:val="BodyText2"/>
              <w:jc w:val="left"/>
              <w:rPr>
                <w:color w:val="000000"/>
              </w:rPr>
            </w:pPr>
            <w:r>
              <w:rPr>
                <w:color w:val="000000"/>
              </w:rPr>
              <w:t>Date on course/assessment:</w:t>
            </w:r>
          </w:p>
        </w:tc>
        <w:tc>
          <w:tcPr>
            <w:tcW w:w="7020" w:type="dxa"/>
          </w:tcPr>
          <w:p w:rsidR="00650218" w:rsidRDefault="00650218">
            <w:pPr>
              <w:pStyle w:val="BodyText2"/>
              <w:jc w:val="left"/>
              <w:rPr>
                <w:color w:val="000000"/>
              </w:rPr>
            </w:pPr>
          </w:p>
        </w:tc>
      </w:tr>
      <w:tr w:rsidR="00650218">
        <w:tblPrEx>
          <w:tblCellMar>
            <w:top w:w="0" w:type="dxa"/>
            <w:bottom w:w="0" w:type="dxa"/>
          </w:tblCellMar>
        </w:tblPrEx>
        <w:trPr>
          <w:trHeight w:val="480"/>
        </w:trPr>
        <w:tc>
          <w:tcPr>
            <w:tcW w:w="1980" w:type="dxa"/>
            <w:shd w:val="clear" w:color="auto" w:fill="E6E6E6"/>
            <w:vAlign w:val="center"/>
          </w:tcPr>
          <w:p w:rsidR="00650218" w:rsidRDefault="00650218">
            <w:pPr>
              <w:pStyle w:val="BodyText2"/>
              <w:jc w:val="left"/>
              <w:rPr>
                <w:color w:val="000000"/>
              </w:rPr>
            </w:pPr>
            <w:r>
              <w:rPr>
                <w:color w:val="000000"/>
              </w:rPr>
              <w:t>Event Authorisation Number (EAN):</w:t>
            </w:r>
          </w:p>
          <w:p w:rsidR="00650218" w:rsidRDefault="00650218">
            <w:pPr>
              <w:pStyle w:val="BodyText2"/>
              <w:jc w:val="left"/>
              <w:rPr>
                <w:color w:val="000000"/>
                <w:sz w:val="16"/>
              </w:rPr>
            </w:pPr>
            <w:r>
              <w:rPr>
                <w:color w:val="000000"/>
                <w:sz w:val="16"/>
              </w:rPr>
              <w:t>(If applicable)</w:t>
            </w:r>
          </w:p>
        </w:tc>
        <w:tc>
          <w:tcPr>
            <w:tcW w:w="7020" w:type="dxa"/>
          </w:tcPr>
          <w:p w:rsidR="00650218" w:rsidRDefault="00650218">
            <w:pPr>
              <w:pStyle w:val="BodyText2"/>
              <w:jc w:val="left"/>
              <w:rPr>
                <w:color w:val="000000"/>
              </w:rPr>
            </w:pPr>
          </w:p>
          <w:p w:rsidR="00650218" w:rsidRDefault="00650218">
            <w:pPr>
              <w:pStyle w:val="BodyText2"/>
              <w:jc w:val="left"/>
              <w:rPr>
                <w:color w:val="000000"/>
              </w:rPr>
            </w:pPr>
          </w:p>
        </w:tc>
      </w:tr>
    </w:tbl>
    <w:p w:rsidR="00650218" w:rsidRDefault="00650218">
      <w:pPr>
        <w:pStyle w:val="BodyText2"/>
        <w:jc w:val="left"/>
        <w:rPr>
          <w:color w:val="000000"/>
        </w:rPr>
      </w:pPr>
    </w:p>
    <w:tbl>
      <w:tblPr>
        <w:tblW w:w="91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66"/>
        <w:gridCol w:w="3214"/>
        <w:gridCol w:w="779"/>
        <w:gridCol w:w="2321"/>
      </w:tblGrid>
      <w:tr w:rsidR="00650218">
        <w:tblPrEx>
          <w:tblCellMar>
            <w:top w:w="0" w:type="dxa"/>
            <w:bottom w:w="0" w:type="dxa"/>
          </w:tblCellMar>
        </w:tblPrEx>
        <w:tc>
          <w:tcPr>
            <w:tcW w:w="9180" w:type="dxa"/>
            <w:gridSpan w:val="4"/>
          </w:tcPr>
          <w:p w:rsidR="00650218" w:rsidRDefault="00650218">
            <w:pPr>
              <w:pStyle w:val="BodyText2"/>
              <w:jc w:val="left"/>
              <w:rPr>
                <w:b/>
                <w:bCs/>
                <w:color w:val="000000"/>
              </w:rPr>
            </w:pPr>
            <w:r>
              <w:rPr>
                <w:color w:val="000000"/>
              </w:rPr>
              <w:t>Describe the nature of your complaint as fully as possible:</w:t>
            </w: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left"/>
              <w:rPr>
                <w:b/>
                <w:bCs/>
                <w:color w:val="000000"/>
              </w:rPr>
            </w:pPr>
          </w:p>
          <w:p w:rsidR="00650218" w:rsidRDefault="00650218">
            <w:pPr>
              <w:pStyle w:val="BodyText2"/>
              <w:jc w:val="right"/>
              <w:rPr>
                <w:color w:val="000000"/>
                <w:sz w:val="18"/>
              </w:rPr>
            </w:pPr>
            <w:r>
              <w:rPr>
                <w:color w:val="000000"/>
                <w:sz w:val="18"/>
              </w:rPr>
              <w:t>Please attach an additional sheet is necessary.</w:t>
            </w:r>
          </w:p>
        </w:tc>
      </w:tr>
      <w:tr w:rsidR="00650218">
        <w:tblPrEx>
          <w:tblCellMar>
            <w:top w:w="0" w:type="dxa"/>
            <w:bottom w:w="0" w:type="dxa"/>
          </w:tblCellMar>
        </w:tblPrEx>
        <w:trPr>
          <w:trHeight w:val="540"/>
        </w:trPr>
        <w:tc>
          <w:tcPr>
            <w:tcW w:w="2880" w:type="dxa"/>
            <w:shd w:val="clear" w:color="auto" w:fill="E6E6E6"/>
            <w:vAlign w:val="center"/>
          </w:tcPr>
          <w:p w:rsidR="00650218" w:rsidRDefault="00DD7987">
            <w:pPr>
              <w:jc w:val="right"/>
              <w:rPr>
                <w:color w:val="000000"/>
              </w:rPr>
            </w:pPr>
            <w:r>
              <w:rPr>
                <w:color w:val="000000"/>
              </w:rPr>
              <w:t>Learner’s Signature</w:t>
            </w:r>
            <w:r w:rsidR="00650218">
              <w:rPr>
                <w:color w:val="000000"/>
              </w:rPr>
              <w:t>:</w:t>
            </w:r>
          </w:p>
        </w:tc>
        <w:tc>
          <w:tcPr>
            <w:tcW w:w="3240" w:type="dxa"/>
            <w:vAlign w:val="center"/>
          </w:tcPr>
          <w:p w:rsidR="00650218" w:rsidRDefault="00650218">
            <w:pPr>
              <w:rPr>
                <w:color w:val="000000"/>
              </w:rPr>
            </w:pPr>
          </w:p>
        </w:tc>
        <w:tc>
          <w:tcPr>
            <w:tcW w:w="720" w:type="dxa"/>
            <w:shd w:val="clear" w:color="auto" w:fill="E6E6E6"/>
            <w:vAlign w:val="center"/>
          </w:tcPr>
          <w:p w:rsidR="00650218" w:rsidRDefault="00650218">
            <w:pPr>
              <w:jc w:val="right"/>
              <w:rPr>
                <w:color w:val="000000"/>
              </w:rPr>
            </w:pPr>
            <w:r>
              <w:rPr>
                <w:color w:val="000000"/>
              </w:rPr>
              <w:t>Date:</w:t>
            </w:r>
          </w:p>
        </w:tc>
        <w:tc>
          <w:tcPr>
            <w:tcW w:w="2340" w:type="dxa"/>
            <w:vAlign w:val="center"/>
          </w:tcPr>
          <w:p w:rsidR="00650218" w:rsidRDefault="00650218">
            <w:pPr>
              <w:rPr>
                <w:color w:val="000000"/>
              </w:rPr>
            </w:pPr>
          </w:p>
        </w:tc>
      </w:tr>
    </w:tbl>
    <w:p w:rsidR="00650218" w:rsidRDefault="00650218">
      <w:pPr>
        <w:pStyle w:val="BodyText2"/>
        <w:jc w:val="left"/>
        <w:rPr>
          <w:color w:val="000000"/>
        </w:rPr>
      </w:pPr>
    </w:p>
    <w:p w:rsidR="00650218" w:rsidRDefault="00650218" w:rsidP="00ED2342">
      <w:pPr>
        <w:pStyle w:val="BodyText2"/>
        <w:rPr>
          <w:color w:val="000000"/>
        </w:rPr>
      </w:pPr>
      <w:r>
        <w:rPr>
          <w:color w:val="000000"/>
        </w:rPr>
        <w:t xml:space="preserve">Please return this form to: </w:t>
      </w:r>
      <w:r w:rsidR="00DD7987">
        <w:rPr>
          <w:color w:val="000000"/>
          <w:sz w:val="18"/>
        </w:rPr>
        <w:t>William Thomson, Secretary</w:t>
      </w:r>
      <w:r w:rsidR="00ED2342">
        <w:rPr>
          <w:color w:val="000000"/>
          <w:sz w:val="18"/>
        </w:rPr>
        <w:t>, Army FA, Mackenzie Building, Fox Lines, Queens Avenue, Aldershot, Hants, GU11 2LB.</w:t>
      </w:r>
    </w:p>
    <w:sectPr w:rsidR="00650218">
      <w:footerReference w:type="even" r:id="rId8"/>
      <w:footerReference w:type="default" r:id="rId9"/>
      <w:pgSz w:w="11906" w:h="16838"/>
      <w:pgMar w:top="1079" w:right="1440" w:bottom="719"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63F" w:rsidRDefault="00B4663F">
      <w:r>
        <w:separator/>
      </w:r>
    </w:p>
  </w:endnote>
  <w:endnote w:type="continuationSeparator" w:id="0">
    <w:p w:rsidR="00B4663F" w:rsidRDefault="00B4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18" w:rsidRDefault="0065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0218" w:rsidRDefault="006502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18" w:rsidRDefault="0065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55BF">
      <w:rPr>
        <w:rStyle w:val="PageNumber"/>
        <w:noProof/>
      </w:rPr>
      <w:t>1</w:t>
    </w:r>
    <w:r>
      <w:rPr>
        <w:rStyle w:val="PageNumber"/>
      </w:rPr>
      <w:fldChar w:fldCharType="end"/>
    </w:r>
  </w:p>
  <w:p w:rsidR="00650218" w:rsidRDefault="00650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63F" w:rsidRDefault="00B4663F">
      <w:r>
        <w:separator/>
      </w:r>
    </w:p>
  </w:footnote>
  <w:footnote w:type="continuationSeparator" w:id="0">
    <w:p w:rsidR="00B4663F" w:rsidRDefault="00B46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16"/>
    <w:rsid w:val="002855BF"/>
    <w:rsid w:val="00305516"/>
    <w:rsid w:val="003D5CA2"/>
    <w:rsid w:val="003F68EE"/>
    <w:rsid w:val="00650218"/>
    <w:rsid w:val="00675094"/>
    <w:rsid w:val="007C3193"/>
    <w:rsid w:val="00921BE8"/>
    <w:rsid w:val="00B4663F"/>
    <w:rsid w:val="00BB65F0"/>
    <w:rsid w:val="00DD7987"/>
    <w:rsid w:val="00E105EF"/>
    <w:rsid w:val="00ED2342"/>
    <w:rsid w:val="00F16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lang w:eastAsia="en-US"/>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 w:val="24"/>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b/>
      <w:bCs/>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sz w:val="18"/>
    </w:rPr>
  </w:style>
  <w:style w:type="paragraph" w:styleId="Footer">
    <w:name w:val="footer"/>
    <w:basedOn w:val="Normal"/>
    <w:semiHidden/>
    <w:pPr>
      <w:tabs>
        <w:tab w:val="center" w:pos="4153"/>
        <w:tab w:val="right" w:pos="8306"/>
      </w:tabs>
    </w:pPr>
    <w:rPr>
      <w:sz w:val="18"/>
    </w:rPr>
  </w:style>
  <w:style w:type="paragraph" w:styleId="BodyText">
    <w:name w:val="Body Text"/>
    <w:basedOn w:val="Normal"/>
    <w:semiHidden/>
    <w:pPr>
      <w:jc w:val="both"/>
    </w:pPr>
    <w:rPr>
      <w:color w:val="000080"/>
    </w:rPr>
  </w:style>
  <w:style w:type="paragraph" w:styleId="BodyText2">
    <w:name w:val="Body Text 2"/>
    <w:basedOn w:val="Normal"/>
    <w:semiHidden/>
    <w:pPr>
      <w:tabs>
        <w:tab w:val="left" w:pos="851"/>
      </w:tabs>
      <w:jc w:val="both"/>
    </w:pPr>
    <w:rPr>
      <w:color w:val="000080"/>
      <w:szCs w:val="20"/>
    </w:rPr>
  </w:style>
  <w:style w:type="paragraph" w:styleId="TOC1">
    <w:name w:val="toc 1"/>
    <w:basedOn w:val="Normal"/>
    <w:next w:val="Normal"/>
    <w:autoRedefine/>
    <w:semiHidden/>
    <w:pPr>
      <w:jc w:val="both"/>
    </w:pPr>
    <w:rPr>
      <w:color w:val="000080"/>
      <w:sz w:val="16"/>
    </w:r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lang w:eastAsia="en-US"/>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 w:val="24"/>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b/>
      <w:bCs/>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sz w:val="18"/>
    </w:rPr>
  </w:style>
  <w:style w:type="paragraph" w:styleId="Footer">
    <w:name w:val="footer"/>
    <w:basedOn w:val="Normal"/>
    <w:semiHidden/>
    <w:pPr>
      <w:tabs>
        <w:tab w:val="center" w:pos="4153"/>
        <w:tab w:val="right" w:pos="8306"/>
      </w:tabs>
    </w:pPr>
    <w:rPr>
      <w:sz w:val="18"/>
    </w:rPr>
  </w:style>
  <w:style w:type="paragraph" w:styleId="BodyText">
    <w:name w:val="Body Text"/>
    <w:basedOn w:val="Normal"/>
    <w:semiHidden/>
    <w:pPr>
      <w:jc w:val="both"/>
    </w:pPr>
    <w:rPr>
      <w:color w:val="000080"/>
    </w:rPr>
  </w:style>
  <w:style w:type="paragraph" w:styleId="BodyText2">
    <w:name w:val="Body Text 2"/>
    <w:basedOn w:val="Normal"/>
    <w:semiHidden/>
    <w:pPr>
      <w:tabs>
        <w:tab w:val="left" w:pos="851"/>
      </w:tabs>
      <w:jc w:val="both"/>
    </w:pPr>
    <w:rPr>
      <w:color w:val="000080"/>
      <w:szCs w:val="20"/>
    </w:rPr>
  </w:style>
  <w:style w:type="paragraph" w:styleId="TOC1">
    <w:name w:val="toc 1"/>
    <w:basedOn w:val="Normal"/>
    <w:next w:val="Normal"/>
    <w:autoRedefine/>
    <w:semiHidden/>
    <w:pPr>
      <w:jc w:val="both"/>
    </w:pPr>
    <w:rPr>
      <w:color w:val="000080"/>
      <w:sz w:val="16"/>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3192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Sample Candidate Complaints Procedure</vt:lpstr>
    </vt:vector>
  </TitlesOfParts>
  <Company>sports coach UK</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Candidate Complaints Procedure</dc:title>
  <dc:creator>Stacey Doherty-Bartley</dc:creator>
  <cp:lastModifiedBy>JDC</cp:lastModifiedBy>
  <cp:revision>2</cp:revision>
  <cp:lastPrinted>2007-12-17T16:54:00Z</cp:lastPrinted>
  <dcterms:created xsi:type="dcterms:W3CDTF">2018-01-17T14:34:00Z</dcterms:created>
  <dcterms:modified xsi:type="dcterms:W3CDTF">2018-01-17T14:34:00Z</dcterms:modified>
</cp:coreProperties>
</file>