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D4" w:rsidRDefault="004927D4">
      <w:pPr>
        <w:rPr>
          <w:color w:val="000000"/>
          <w:sz w:val="28"/>
        </w:rPr>
      </w:pPr>
      <w:r>
        <w:rPr>
          <w:color w:val="000000"/>
          <w:sz w:val="28"/>
        </w:rPr>
        <w:t>Health and Safety Policy</w:t>
      </w:r>
    </w:p>
    <w:p w:rsidR="00BF0F5B" w:rsidRDefault="00BF0F5B">
      <w:pPr>
        <w:pStyle w:val="BodyText"/>
        <w:rPr>
          <w:color w:val="000000"/>
        </w:rPr>
      </w:pPr>
    </w:p>
    <w:p w:rsidR="0020279E" w:rsidRPr="0020279E" w:rsidRDefault="0020279E">
      <w:pPr>
        <w:pStyle w:val="BodyText"/>
        <w:rPr>
          <w:color w:val="000000"/>
          <w:sz w:val="24"/>
        </w:rPr>
      </w:pPr>
      <w:r w:rsidRPr="0020279E">
        <w:rPr>
          <w:color w:val="000000"/>
          <w:sz w:val="24"/>
        </w:rPr>
        <w:t>Scope</w:t>
      </w:r>
    </w:p>
    <w:p w:rsidR="0020279E" w:rsidRDefault="0020279E">
      <w:pPr>
        <w:pStyle w:val="BodyText"/>
        <w:rPr>
          <w:color w:val="000000"/>
        </w:rPr>
      </w:pPr>
    </w:p>
    <w:p w:rsidR="004927D4" w:rsidRDefault="00BF0F5B">
      <w:pPr>
        <w:pStyle w:val="BodyText"/>
        <w:rPr>
          <w:bCs/>
          <w:color w:val="000000"/>
        </w:rPr>
      </w:pPr>
      <w:r>
        <w:rPr>
          <w:color w:val="000000"/>
        </w:rPr>
        <w:t>Army</w:t>
      </w:r>
      <w:r w:rsidR="004927D4">
        <w:rPr>
          <w:color w:val="000000"/>
        </w:rPr>
        <w:t xml:space="preserve"> FA is committed to providing a safe working, coaching, teaching and learning environment for all personnel, </w:t>
      </w:r>
      <w:r w:rsidR="0020279E">
        <w:rPr>
          <w:color w:val="000000"/>
        </w:rPr>
        <w:t>learners</w:t>
      </w:r>
      <w:r w:rsidR="004927D4">
        <w:rPr>
          <w:color w:val="000000"/>
        </w:rPr>
        <w:t xml:space="preserve"> and any related third parties. Responsibility for health and safety ultimately lies with the</w:t>
      </w:r>
      <w:r w:rsidR="008651EE">
        <w:rPr>
          <w:color w:val="000000"/>
        </w:rPr>
        <w:t xml:space="preserve"> Secretary,</w:t>
      </w:r>
      <w:r w:rsidR="004927D4">
        <w:rPr>
          <w:color w:val="000000"/>
        </w:rPr>
        <w:t xml:space="preserve"> </w:t>
      </w:r>
      <w:r>
        <w:rPr>
          <w:color w:val="000000"/>
        </w:rPr>
        <w:t>Army</w:t>
      </w:r>
      <w:r w:rsidR="004927D4">
        <w:rPr>
          <w:color w:val="000000"/>
        </w:rPr>
        <w:t xml:space="preserve"> </w:t>
      </w:r>
      <w:r w:rsidR="008651EE">
        <w:rPr>
          <w:color w:val="000000"/>
        </w:rPr>
        <w:t>FA.</w:t>
      </w:r>
      <w:r w:rsidR="004927D4">
        <w:rPr>
          <w:color w:val="000000"/>
        </w:rPr>
        <w:t xml:space="preserve"> However, all candidates and personnel have a legal responsibility, as stated under Section 7 of the Health and Safety at Work Act 1974, to do everything practicable to prevent an accident or injury to themselves and to fellow </w:t>
      </w:r>
      <w:r w:rsidR="0020279E">
        <w:rPr>
          <w:color w:val="000000"/>
        </w:rPr>
        <w:t>learners</w:t>
      </w:r>
      <w:bookmarkStart w:id="0" w:name="_GoBack"/>
      <w:bookmarkEnd w:id="0"/>
      <w:r w:rsidR="004927D4">
        <w:rPr>
          <w:color w:val="000000"/>
        </w:rPr>
        <w:t xml:space="preserve"> and/or personnel. T</w:t>
      </w:r>
      <w:r w:rsidR="004927D4">
        <w:rPr>
          <w:bCs/>
          <w:color w:val="000000"/>
        </w:rPr>
        <w:t xml:space="preserve">he quality coordinators (QCs) specific to each qualification are responsible for ensuring this information is fully understood by their qualification team and by the </w:t>
      </w:r>
      <w:r w:rsidR="008651EE">
        <w:rPr>
          <w:bCs/>
          <w:color w:val="000000"/>
        </w:rPr>
        <w:t>learners</w:t>
      </w:r>
      <w:r w:rsidR="004927D4">
        <w:rPr>
          <w:bCs/>
          <w:color w:val="000000"/>
        </w:rPr>
        <w:t xml:space="preserve"> who commence courses/programmes in their area.</w:t>
      </w:r>
    </w:p>
    <w:p w:rsidR="004927D4" w:rsidRDefault="004927D4">
      <w:pPr>
        <w:pStyle w:val="BodyTextIndent2"/>
        <w:ind w:left="0"/>
        <w:rPr>
          <w:color w:val="000000"/>
        </w:rPr>
      </w:pPr>
    </w:p>
    <w:p w:rsidR="0020279E" w:rsidRPr="0020279E" w:rsidRDefault="0020279E">
      <w:pPr>
        <w:pStyle w:val="BodyTextIndent2"/>
        <w:ind w:left="0"/>
        <w:rPr>
          <w:color w:val="000000"/>
          <w:sz w:val="24"/>
          <w:szCs w:val="24"/>
        </w:rPr>
      </w:pPr>
      <w:r w:rsidRPr="0020279E">
        <w:rPr>
          <w:color w:val="000000"/>
          <w:sz w:val="24"/>
          <w:szCs w:val="24"/>
        </w:rPr>
        <w:t>Objectives</w:t>
      </w:r>
    </w:p>
    <w:p w:rsidR="0020279E" w:rsidRDefault="0020279E">
      <w:pPr>
        <w:pStyle w:val="BodyTextIndent2"/>
        <w:ind w:left="0"/>
        <w:rPr>
          <w:color w:val="000000"/>
        </w:rPr>
      </w:pPr>
    </w:p>
    <w:p w:rsidR="004927D4" w:rsidRDefault="00BF0F5B">
      <w:pPr>
        <w:pStyle w:val="BodyTextIndent2"/>
        <w:ind w:left="0"/>
        <w:rPr>
          <w:color w:val="000000"/>
        </w:rPr>
      </w:pPr>
      <w:r>
        <w:rPr>
          <w:color w:val="000000"/>
        </w:rPr>
        <w:t>Army</w:t>
      </w:r>
      <w:r w:rsidR="004927D4">
        <w:rPr>
          <w:color w:val="000000"/>
        </w:rPr>
        <w:t xml:space="preserve"> FA aims to promote health and safety, so far as reasonably practicable, by ensuring:</w:t>
      </w:r>
    </w:p>
    <w:p w:rsidR="004927D4" w:rsidRDefault="004927D4">
      <w:pPr>
        <w:pStyle w:val="BodyTextIndent2"/>
        <w:ind w:left="0"/>
        <w:rPr>
          <w:color w:val="000000"/>
        </w:rPr>
      </w:pPr>
    </w:p>
    <w:p w:rsidR="004927D4" w:rsidRDefault="004927D4">
      <w:pPr>
        <w:pStyle w:val="BodyTextIndent2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the provision and maintenance of safe equipment that poses no risk to health</w:t>
      </w:r>
    </w:p>
    <w:p w:rsidR="004927D4" w:rsidRDefault="004927D4">
      <w:pPr>
        <w:pStyle w:val="BodyTextIndent2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the provision of relevant information to </w:t>
      </w:r>
      <w:r w:rsidR="008651EE">
        <w:rPr>
          <w:color w:val="000000"/>
        </w:rPr>
        <w:t>learners</w:t>
      </w:r>
      <w:r>
        <w:rPr>
          <w:color w:val="000000"/>
        </w:rPr>
        <w:t>, personnel and any related third parties, including instruction, training and supervision, as is necessary to ensure health and safety</w:t>
      </w:r>
    </w:p>
    <w:p w:rsidR="004927D4" w:rsidRDefault="004927D4">
      <w:pPr>
        <w:pStyle w:val="BodyTextIndent2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maintenance of safe environments, including a means of access in a condition that is safe and without risk to health</w:t>
      </w:r>
    </w:p>
    <w:p w:rsidR="004927D4" w:rsidRDefault="004927D4">
      <w:pPr>
        <w:pStyle w:val="BodyTextIndent2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progressive identification and assessment of all risk, taking measures to eliminate or control it</w:t>
      </w:r>
    </w:p>
    <w:p w:rsidR="004927D4" w:rsidRDefault="004927D4">
      <w:pPr>
        <w:pStyle w:val="BodyTextIndent2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compliance with statutory regulation on health and safety and welfare of </w:t>
      </w:r>
      <w:r w:rsidR="008651EE">
        <w:rPr>
          <w:color w:val="000000"/>
        </w:rPr>
        <w:t>learners</w:t>
      </w:r>
      <w:r>
        <w:rPr>
          <w:color w:val="000000"/>
        </w:rPr>
        <w:t>, personnel and any related third parties</w:t>
      </w:r>
    </w:p>
    <w:p w:rsidR="004927D4" w:rsidRDefault="004927D4">
      <w:pPr>
        <w:pStyle w:val="BodyTextIndent2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the health and safety and welfare of vulnerable </w:t>
      </w:r>
      <w:r w:rsidR="008651EE">
        <w:rPr>
          <w:color w:val="000000"/>
        </w:rPr>
        <w:t>learners</w:t>
      </w:r>
      <w:r>
        <w:rPr>
          <w:color w:val="000000"/>
        </w:rPr>
        <w:t xml:space="preserve"> is addressed through positive action</w:t>
      </w:r>
    </w:p>
    <w:p w:rsidR="004927D4" w:rsidRDefault="004927D4">
      <w:pPr>
        <w:pStyle w:val="BodyTextIndent2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all required and appropriately qualified members of personnel are given training to identify and control potentially hazardous situations/environments</w:t>
      </w:r>
    </w:p>
    <w:p w:rsidR="004927D4" w:rsidRDefault="004927D4">
      <w:pPr>
        <w:pStyle w:val="BodyTextIndent2"/>
        <w:numPr>
          <w:ilvl w:val="0"/>
          <w:numId w:val="1"/>
        </w:numPr>
        <w:rPr>
          <w:color w:val="000000"/>
        </w:rPr>
      </w:pPr>
      <w:proofErr w:type="gramStart"/>
      <w:r>
        <w:rPr>
          <w:color w:val="000000"/>
        </w:rPr>
        <w:t>effective</w:t>
      </w:r>
      <w:proofErr w:type="gramEnd"/>
      <w:r>
        <w:rPr>
          <w:color w:val="000000"/>
        </w:rPr>
        <w:t xml:space="preserve"> measures, such as fire alarms, are in place to deal with emergencies.</w:t>
      </w:r>
    </w:p>
    <w:p w:rsidR="004927D4" w:rsidRDefault="004927D4">
      <w:pPr>
        <w:pStyle w:val="BodyTextIndent2"/>
        <w:ind w:left="360"/>
        <w:rPr>
          <w:color w:val="000000"/>
        </w:rPr>
      </w:pPr>
    </w:p>
    <w:p w:rsidR="004927D4" w:rsidRDefault="004927D4">
      <w:pPr>
        <w:pStyle w:val="BodyTextIndent2"/>
        <w:ind w:left="0"/>
        <w:rPr>
          <w:color w:val="000000"/>
        </w:rPr>
      </w:pPr>
      <w:r>
        <w:rPr>
          <w:color w:val="000000"/>
        </w:rPr>
        <w:t xml:space="preserve">This list is not exhaustive and represents general principles followed by </w:t>
      </w:r>
      <w:r w:rsidR="008651EE">
        <w:rPr>
          <w:color w:val="000000"/>
        </w:rPr>
        <w:t>the Army FA</w:t>
      </w:r>
      <w:r>
        <w:rPr>
          <w:color w:val="000000"/>
        </w:rPr>
        <w:t xml:space="preserve"> in respect of health and safety.</w:t>
      </w:r>
    </w:p>
    <w:p w:rsidR="004927D4" w:rsidRDefault="004927D4">
      <w:pPr>
        <w:rPr>
          <w:color w:val="000000"/>
        </w:rPr>
      </w:pPr>
    </w:p>
    <w:p w:rsidR="004927D4" w:rsidRPr="0020279E" w:rsidRDefault="004927D4">
      <w:pPr>
        <w:pStyle w:val="BodyTextIndent2"/>
        <w:ind w:left="0"/>
        <w:rPr>
          <w:color w:val="000000"/>
          <w:sz w:val="24"/>
          <w:szCs w:val="24"/>
        </w:rPr>
      </w:pPr>
      <w:r w:rsidRPr="0020279E">
        <w:rPr>
          <w:color w:val="000000"/>
          <w:sz w:val="24"/>
          <w:szCs w:val="24"/>
        </w:rPr>
        <w:t xml:space="preserve">First Aid </w:t>
      </w:r>
      <w:r w:rsidR="0020279E" w:rsidRPr="0020279E">
        <w:rPr>
          <w:color w:val="000000"/>
          <w:sz w:val="24"/>
          <w:szCs w:val="24"/>
        </w:rPr>
        <w:t>Procedure</w:t>
      </w:r>
    </w:p>
    <w:p w:rsidR="004927D4" w:rsidRDefault="004927D4">
      <w:pPr>
        <w:pStyle w:val="BodyTextIndent2"/>
        <w:ind w:left="0"/>
        <w:rPr>
          <w:color w:val="00000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34"/>
      </w:tblGrid>
      <w:tr w:rsidR="004927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134" w:type="dxa"/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nominated/appointed individuals(s) are: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9134" w:type="dxa"/>
          </w:tcPr>
          <w:p w:rsidR="004927D4" w:rsidRDefault="004927D4">
            <w:pPr>
              <w:pStyle w:val="BodyTextIndent2"/>
              <w:ind w:left="0"/>
              <w:rPr>
                <w:color w:val="000000"/>
                <w:sz w:val="18"/>
              </w:rPr>
            </w:pPr>
          </w:p>
          <w:p w:rsidR="004927D4" w:rsidRDefault="004927D4">
            <w:pPr>
              <w:pStyle w:val="BodyTextIndent2"/>
              <w:ind w:left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First-aiders</w:t>
            </w:r>
          </w:p>
          <w:p w:rsidR="004927D4" w:rsidRDefault="004927D4">
            <w:pPr>
              <w:pStyle w:val="BodyTextIndent2"/>
              <w:ind w:left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Course tutors and assessors</w:t>
            </w:r>
          </w:p>
        </w:tc>
      </w:tr>
    </w:tbl>
    <w:p w:rsidR="004927D4" w:rsidRDefault="004927D4">
      <w:pPr>
        <w:pStyle w:val="BodyTextIndent2"/>
        <w:ind w:left="0"/>
        <w:rPr>
          <w:color w:val="000000"/>
        </w:rPr>
      </w:pPr>
    </w:p>
    <w:p w:rsidR="004927D4" w:rsidRDefault="004927D4">
      <w:pPr>
        <w:pStyle w:val="BodyTextIndent2"/>
        <w:ind w:left="0"/>
        <w:rPr>
          <w:color w:val="000000"/>
        </w:rPr>
      </w:pPr>
      <w:r>
        <w:rPr>
          <w:color w:val="000000"/>
        </w:rPr>
        <w:t xml:space="preserve">All confirmed nominees are appropriately qualified first-aiders, holding current first-aid certificates. Therefore, one of the first-aiders listed above must be contacted in the event of an incident occurring, to administer any first aid required. It is important that all issues where a first-aider has been involved are recorded in the necessary incident logbook(s) which accompany the first-aid </w:t>
      </w:r>
      <w:proofErr w:type="gramStart"/>
      <w:r>
        <w:rPr>
          <w:color w:val="000000"/>
        </w:rPr>
        <w:t>box(</w:t>
      </w:r>
      <w:proofErr w:type="spellStart"/>
      <w:proofErr w:type="gramEnd"/>
      <w:r>
        <w:rPr>
          <w:color w:val="000000"/>
        </w:rPr>
        <w:t>es</w:t>
      </w:r>
      <w:proofErr w:type="spellEnd"/>
      <w:r>
        <w:rPr>
          <w:color w:val="000000"/>
        </w:rPr>
        <w:t xml:space="preserve">). </w:t>
      </w:r>
    </w:p>
    <w:p w:rsidR="004927D4" w:rsidRDefault="004927D4">
      <w:pPr>
        <w:pStyle w:val="BodyTextIndent2"/>
        <w:ind w:left="0"/>
        <w:rPr>
          <w:color w:val="000000"/>
        </w:rPr>
      </w:pPr>
    </w:p>
    <w:p w:rsidR="004927D4" w:rsidRDefault="004927D4">
      <w:pPr>
        <w:pStyle w:val="BodyTextIndent2"/>
        <w:ind w:left="0"/>
        <w:rPr>
          <w:color w:val="000000"/>
        </w:rPr>
      </w:pPr>
      <w:r>
        <w:rPr>
          <w:color w:val="000000"/>
        </w:rPr>
        <w:t xml:space="preserve">Whenever </w:t>
      </w:r>
      <w:r w:rsidR="008651EE">
        <w:rPr>
          <w:color w:val="000000"/>
        </w:rPr>
        <w:t>learners</w:t>
      </w:r>
      <w:r>
        <w:rPr>
          <w:color w:val="000000"/>
        </w:rPr>
        <w:t xml:space="preserve"> are present, to attend for a component of a course/programme, their tutor/assessor is responsible for making them aware of </w:t>
      </w:r>
      <w:proofErr w:type="gramStart"/>
      <w:r>
        <w:rPr>
          <w:color w:val="000000"/>
        </w:rPr>
        <w:t>who</w:t>
      </w:r>
      <w:proofErr w:type="gramEnd"/>
      <w:r>
        <w:rPr>
          <w:color w:val="000000"/>
        </w:rPr>
        <w:t xml:space="preserve"> their nominated     first-aiders are and where they can be found (they are required to be on site at the time of a course/programme taking place). </w:t>
      </w:r>
    </w:p>
    <w:p w:rsidR="004927D4" w:rsidRDefault="004927D4">
      <w:pPr>
        <w:pStyle w:val="BodyTextIndent2"/>
        <w:ind w:left="0"/>
        <w:rPr>
          <w:color w:val="00000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34"/>
      </w:tblGrid>
      <w:tr w:rsidR="004927D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134" w:type="dxa"/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rPr>
                <w:color w:val="000000"/>
                <w:sz w:val="18"/>
              </w:rPr>
            </w:pPr>
            <w:r>
              <w:br w:type="page"/>
            </w:r>
            <w:r>
              <w:rPr>
                <w:color w:val="000000"/>
                <w:sz w:val="18"/>
              </w:rPr>
              <w:t>The first aid box(</w:t>
            </w:r>
            <w:proofErr w:type="spellStart"/>
            <w:r>
              <w:rPr>
                <w:color w:val="000000"/>
                <w:sz w:val="18"/>
              </w:rPr>
              <w:t>es</w:t>
            </w:r>
            <w:proofErr w:type="spellEnd"/>
            <w:r>
              <w:rPr>
                <w:color w:val="000000"/>
                <w:sz w:val="18"/>
              </w:rPr>
              <w:t xml:space="preserve">) are located: 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134" w:type="dxa"/>
          </w:tcPr>
          <w:p w:rsidR="004927D4" w:rsidRDefault="004927D4">
            <w:pPr>
              <w:pStyle w:val="BodyTextIndent2"/>
              <w:ind w:left="0"/>
              <w:rPr>
                <w:color w:val="000000"/>
                <w:sz w:val="18"/>
              </w:rPr>
            </w:pPr>
          </w:p>
          <w:p w:rsidR="004927D4" w:rsidRDefault="004927D4">
            <w:pPr>
              <w:pStyle w:val="BodyTextIndent2"/>
              <w:ind w:left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With the tutors and assessors</w:t>
            </w:r>
          </w:p>
          <w:p w:rsidR="004927D4" w:rsidRDefault="004927D4">
            <w:pPr>
              <w:pStyle w:val="BodyTextIndent2"/>
              <w:ind w:left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Nominated first aiders are also provided with appropriate first-aid equipment. </w:t>
            </w:r>
          </w:p>
        </w:tc>
      </w:tr>
    </w:tbl>
    <w:p w:rsidR="004927D4" w:rsidRDefault="004927D4">
      <w:pPr>
        <w:pStyle w:val="BodyTextIndent2"/>
        <w:ind w:left="0"/>
        <w:rPr>
          <w:i/>
          <w:iCs/>
          <w:color w:val="FF0000"/>
          <w:sz w:val="24"/>
        </w:rPr>
      </w:pPr>
    </w:p>
    <w:p w:rsidR="004927D4" w:rsidRDefault="004927D4">
      <w:pPr>
        <w:pStyle w:val="BodyTextIndent2"/>
        <w:ind w:left="0"/>
        <w:rPr>
          <w:color w:val="000000"/>
          <w:sz w:val="24"/>
        </w:rPr>
      </w:pPr>
      <w:r>
        <w:rPr>
          <w:color w:val="000000"/>
          <w:sz w:val="24"/>
        </w:rPr>
        <w:t>Risk Assessment Procedures</w:t>
      </w:r>
    </w:p>
    <w:p w:rsidR="004927D4" w:rsidRDefault="004927D4">
      <w:pPr>
        <w:jc w:val="both"/>
        <w:rPr>
          <w:color w:val="000000"/>
        </w:rPr>
      </w:pPr>
    </w:p>
    <w:p w:rsidR="004927D4" w:rsidRDefault="004927D4">
      <w:pPr>
        <w:jc w:val="both"/>
        <w:rPr>
          <w:color w:val="000000"/>
        </w:rPr>
      </w:pPr>
      <w:r>
        <w:rPr>
          <w:color w:val="000000"/>
        </w:rPr>
        <w:t xml:space="preserve">Tutors/assessors must ensure that suitable and sufficient control measures are in place to reduce identified risks when they are delivering any component of a course/programme. Any information a tutor/assessor has identified in relation to risk should be shared with/distributed to other members of personnel. All personnel required to conduct risk assessments will be given the appropriate training and/or will be made aware of what is expected of them in advance. </w:t>
      </w:r>
    </w:p>
    <w:p w:rsidR="004927D4" w:rsidRDefault="004927D4">
      <w:pPr>
        <w:pStyle w:val="BodyTextIndent2"/>
        <w:ind w:left="0"/>
        <w:rPr>
          <w:color w:val="000000"/>
        </w:rPr>
      </w:pPr>
    </w:p>
    <w:p w:rsidR="004927D4" w:rsidRDefault="004927D4">
      <w:pPr>
        <w:pStyle w:val="BodyTextIndent2"/>
        <w:ind w:left="0"/>
        <w:rPr>
          <w:color w:val="000000"/>
        </w:rPr>
      </w:pPr>
      <w:r>
        <w:rPr>
          <w:color w:val="000000"/>
        </w:rPr>
        <w:t xml:space="preserve">Prior to conducting a course/programme, the tutor/assessor will conduct a risk assessment and record relevant findings in line with the </w:t>
      </w:r>
      <w:r w:rsidR="00731502">
        <w:rPr>
          <w:color w:val="000000"/>
        </w:rPr>
        <w:t>Army</w:t>
      </w:r>
      <w:r>
        <w:rPr>
          <w:color w:val="000000"/>
        </w:rPr>
        <w:t xml:space="preserve"> FA </w:t>
      </w:r>
      <w:r w:rsidR="008651EE">
        <w:rPr>
          <w:color w:val="000000"/>
        </w:rPr>
        <w:t>H</w:t>
      </w:r>
      <w:r>
        <w:rPr>
          <w:color w:val="000000"/>
        </w:rPr>
        <w:t xml:space="preserve">ealth and </w:t>
      </w:r>
      <w:r w:rsidR="008651EE">
        <w:rPr>
          <w:color w:val="000000"/>
        </w:rPr>
        <w:t>S</w:t>
      </w:r>
      <w:r>
        <w:rPr>
          <w:color w:val="000000"/>
        </w:rPr>
        <w:t xml:space="preserve">afety policy. Where tutors/assessors complete a session where they would not normally complete a session, a risk assessment must be conducted, to ensure the health and safety of all present. Additionally, a risk assessment is required to be conducted prior to any practical activity. A </w:t>
      </w:r>
      <w:r w:rsidR="008651EE">
        <w:rPr>
          <w:color w:val="000000"/>
        </w:rPr>
        <w:t>R</w:t>
      </w:r>
      <w:r>
        <w:rPr>
          <w:color w:val="000000"/>
        </w:rPr>
        <w:t xml:space="preserve">isk </w:t>
      </w:r>
      <w:r w:rsidR="008651EE">
        <w:rPr>
          <w:color w:val="000000"/>
        </w:rPr>
        <w:t>A</w:t>
      </w:r>
      <w:r>
        <w:rPr>
          <w:color w:val="000000"/>
        </w:rPr>
        <w:t>ssessment form has been created for these purposes.</w:t>
      </w:r>
    </w:p>
    <w:p w:rsidR="004927D4" w:rsidRDefault="004927D4">
      <w:pPr>
        <w:widowControl w:val="0"/>
        <w:rPr>
          <w:color w:val="000000"/>
        </w:rPr>
      </w:pPr>
    </w:p>
    <w:p w:rsidR="004927D4" w:rsidRDefault="004927D4">
      <w:pPr>
        <w:widowControl w:val="0"/>
        <w:rPr>
          <w:color w:val="000000"/>
        </w:rPr>
      </w:pPr>
    </w:p>
    <w:p w:rsidR="00731502" w:rsidRDefault="00731502" w:rsidP="00731502">
      <w:pPr>
        <w:widowControl w:val="0"/>
        <w:jc w:val="center"/>
        <w:rPr>
          <w:color w:val="000000"/>
        </w:rPr>
      </w:pPr>
    </w:p>
    <w:p w:rsidR="00731502" w:rsidRDefault="00C30B69" w:rsidP="00731502">
      <w:pPr>
        <w:pStyle w:val="Header"/>
        <w:jc w:val="center"/>
      </w:pPr>
      <w:r>
        <w:rPr>
          <w:bCs/>
          <w:i/>
          <w:iCs/>
          <w:noProof/>
          <w:color w:val="FF0000"/>
          <w:sz w:val="28"/>
          <w:lang w:eastAsia="en-GB"/>
        </w:rPr>
        <w:drawing>
          <wp:inline distT="0" distB="0" distL="0" distR="0">
            <wp:extent cx="940435" cy="966470"/>
            <wp:effectExtent l="0" t="0" r="0" b="5080"/>
            <wp:docPr id="1" name="Picture 0" descr="Army_FOOTBALL_Grad_low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y_FOOTBALL_Grad_low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7D4" w:rsidRDefault="004927D4" w:rsidP="00731502">
      <w:pPr>
        <w:widowControl w:val="0"/>
        <w:rPr>
          <w:color w:val="000000"/>
          <w:sz w:val="24"/>
        </w:rPr>
      </w:pPr>
      <w:r>
        <w:rPr>
          <w:color w:val="000000"/>
        </w:rPr>
        <w:br w:type="page"/>
      </w:r>
      <w:r>
        <w:rPr>
          <w:i/>
          <w:iCs/>
          <w:color w:val="FF0000"/>
          <w:sz w:val="24"/>
        </w:rPr>
        <w:lastRenderedPageBreak/>
        <w:t>Sample</w:t>
      </w:r>
      <w:r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Risk Assessment Record</w:t>
      </w:r>
    </w:p>
    <w:p w:rsidR="004927D4" w:rsidRDefault="004927D4">
      <w:pPr>
        <w:widowControl w:val="0"/>
        <w:rPr>
          <w:color w:val="000000"/>
        </w:rPr>
      </w:pP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79"/>
        <w:gridCol w:w="1780"/>
        <w:gridCol w:w="2361"/>
        <w:gridCol w:w="1216"/>
        <w:gridCol w:w="779"/>
        <w:gridCol w:w="1425"/>
      </w:tblGrid>
      <w:tr w:rsidR="004927D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79" w:type="dxa"/>
            <w:tcBorders>
              <w:right w:val="single" w:sz="2" w:space="0" w:color="auto"/>
            </w:tcBorders>
            <w:shd w:val="clear" w:color="auto" w:fill="E6E6E6"/>
            <w:vAlign w:val="center"/>
          </w:tcPr>
          <w:p w:rsidR="004927D4" w:rsidRDefault="004927D4">
            <w:pPr>
              <w:pStyle w:val="BodyText3"/>
              <w:widowControl w:val="0"/>
              <w:tabs>
                <w:tab w:val="left" w:pos="-144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Location:</w:t>
            </w:r>
          </w:p>
        </w:tc>
        <w:tc>
          <w:tcPr>
            <w:tcW w:w="7561" w:type="dxa"/>
            <w:gridSpan w:val="5"/>
            <w:tcBorders>
              <w:left w:val="single" w:sz="2" w:space="0" w:color="auto"/>
            </w:tcBorders>
            <w:vAlign w:val="center"/>
          </w:tcPr>
          <w:p w:rsidR="004927D4" w:rsidRDefault="004927D4">
            <w:pPr>
              <w:pStyle w:val="BodyText3"/>
              <w:widowControl w:val="0"/>
              <w:tabs>
                <w:tab w:val="left" w:pos="-1440"/>
              </w:tabs>
              <w:ind w:left="6312"/>
              <w:rPr>
                <w:color w:val="000000"/>
              </w:rPr>
            </w:pP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79" w:type="dxa"/>
            <w:tcBorders>
              <w:right w:val="single" w:sz="2" w:space="0" w:color="auto"/>
            </w:tcBorders>
            <w:shd w:val="clear" w:color="auto" w:fill="E6E6E6"/>
            <w:vAlign w:val="center"/>
          </w:tcPr>
          <w:p w:rsidR="004927D4" w:rsidRDefault="004927D4">
            <w:pPr>
              <w:widowControl w:val="0"/>
              <w:tabs>
                <w:tab w:val="left" w:pos="-144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Subject/Activity:</w:t>
            </w:r>
          </w:p>
        </w:tc>
        <w:tc>
          <w:tcPr>
            <w:tcW w:w="7561" w:type="dxa"/>
            <w:gridSpan w:val="5"/>
            <w:tcBorders>
              <w:left w:val="single" w:sz="2" w:space="0" w:color="auto"/>
            </w:tcBorders>
            <w:vAlign w:val="center"/>
          </w:tcPr>
          <w:p w:rsidR="004927D4" w:rsidRDefault="004927D4">
            <w:pPr>
              <w:widowControl w:val="0"/>
              <w:tabs>
                <w:tab w:val="left" w:pos="-1440"/>
              </w:tabs>
              <w:ind w:left="6312"/>
              <w:rPr>
                <w:color w:val="000000"/>
              </w:rPr>
            </w:pP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79" w:type="dxa"/>
            <w:tcBorders>
              <w:right w:val="single" w:sz="2" w:space="0" w:color="auto"/>
            </w:tcBorders>
            <w:shd w:val="clear" w:color="auto" w:fill="E6E6E6"/>
            <w:vAlign w:val="center"/>
          </w:tcPr>
          <w:p w:rsidR="004927D4" w:rsidRDefault="004927D4">
            <w:pPr>
              <w:widowControl w:val="0"/>
              <w:tabs>
                <w:tab w:val="left" w:pos="-144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Assessed by:</w:t>
            </w:r>
          </w:p>
        </w:tc>
        <w:tc>
          <w:tcPr>
            <w:tcW w:w="7561" w:type="dxa"/>
            <w:gridSpan w:val="5"/>
            <w:tcBorders>
              <w:left w:val="single" w:sz="2" w:space="0" w:color="auto"/>
            </w:tcBorders>
            <w:vAlign w:val="center"/>
          </w:tcPr>
          <w:p w:rsidR="004927D4" w:rsidRDefault="004927D4">
            <w:pPr>
              <w:widowControl w:val="0"/>
              <w:tabs>
                <w:tab w:val="left" w:pos="-1440"/>
              </w:tabs>
              <w:rPr>
                <w:color w:val="000000"/>
              </w:rPr>
            </w:pP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79" w:type="dxa"/>
            <w:shd w:val="clear" w:color="auto" w:fill="E6E6E6"/>
            <w:vAlign w:val="center"/>
          </w:tcPr>
          <w:p w:rsidR="004927D4" w:rsidRDefault="004927D4" w:rsidP="008651EE">
            <w:pPr>
              <w:widowControl w:val="0"/>
              <w:tabs>
                <w:tab w:val="left" w:pos="-144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r w:rsidR="008651EE">
              <w:rPr>
                <w:color w:val="000000"/>
              </w:rPr>
              <w:t>learners</w:t>
            </w:r>
            <w:r>
              <w:rPr>
                <w:color w:val="000000"/>
              </w:rPr>
              <w:t>:</w:t>
            </w:r>
          </w:p>
        </w:tc>
        <w:tc>
          <w:tcPr>
            <w:tcW w:w="1780" w:type="dxa"/>
            <w:vAlign w:val="center"/>
          </w:tcPr>
          <w:p w:rsidR="004927D4" w:rsidRDefault="004927D4">
            <w:pPr>
              <w:widowControl w:val="0"/>
              <w:tabs>
                <w:tab w:val="left" w:pos="-1440"/>
              </w:tabs>
              <w:rPr>
                <w:color w:val="000000"/>
              </w:rPr>
            </w:pPr>
          </w:p>
        </w:tc>
        <w:tc>
          <w:tcPr>
            <w:tcW w:w="2361" w:type="dxa"/>
            <w:shd w:val="clear" w:color="auto" w:fill="E6E6E6"/>
            <w:vAlign w:val="center"/>
          </w:tcPr>
          <w:p w:rsidR="004927D4" w:rsidRDefault="004927D4">
            <w:pPr>
              <w:widowControl w:val="0"/>
              <w:tabs>
                <w:tab w:val="left" w:pos="-144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Event Authorisation Number (EAN):</w:t>
            </w:r>
          </w:p>
        </w:tc>
        <w:tc>
          <w:tcPr>
            <w:tcW w:w="1216" w:type="dxa"/>
            <w:vAlign w:val="center"/>
          </w:tcPr>
          <w:p w:rsidR="004927D4" w:rsidRDefault="004927D4">
            <w:pPr>
              <w:widowControl w:val="0"/>
              <w:tabs>
                <w:tab w:val="left" w:pos="-1440"/>
              </w:tabs>
              <w:rPr>
                <w:color w:val="000000"/>
              </w:rPr>
            </w:pPr>
          </w:p>
        </w:tc>
        <w:tc>
          <w:tcPr>
            <w:tcW w:w="779" w:type="dxa"/>
            <w:shd w:val="clear" w:color="auto" w:fill="E6E6E6"/>
            <w:vAlign w:val="center"/>
          </w:tcPr>
          <w:p w:rsidR="004927D4" w:rsidRDefault="004927D4">
            <w:pPr>
              <w:widowControl w:val="0"/>
              <w:tabs>
                <w:tab w:val="left" w:pos="-144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Date:</w:t>
            </w:r>
          </w:p>
        </w:tc>
        <w:tc>
          <w:tcPr>
            <w:tcW w:w="1425" w:type="dxa"/>
            <w:vAlign w:val="center"/>
          </w:tcPr>
          <w:p w:rsidR="004927D4" w:rsidRDefault="004927D4">
            <w:pPr>
              <w:widowControl w:val="0"/>
              <w:tabs>
                <w:tab w:val="left" w:pos="-1440"/>
              </w:tabs>
              <w:rPr>
                <w:color w:val="000000"/>
              </w:rPr>
            </w:pPr>
          </w:p>
        </w:tc>
      </w:tr>
    </w:tbl>
    <w:p w:rsidR="004927D4" w:rsidRDefault="004927D4">
      <w:pPr>
        <w:widowControl w:val="0"/>
        <w:tabs>
          <w:tab w:val="left" w:pos="-1440"/>
        </w:tabs>
        <w:rPr>
          <w:color w:val="000000"/>
          <w:sz w:val="10"/>
        </w:rPr>
      </w:pPr>
      <w:r>
        <w:rPr>
          <w:color w:val="000000"/>
        </w:rPr>
        <w:tab/>
      </w:r>
    </w:p>
    <w:tbl>
      <w:tblPr>
        <w:tblW w:w="954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2420"/>
        <w:gridCol w:w="1195"/>
        <w:gridCol w:w="566"/>
        <w:gridCol w:w="1219"/>
      </w:tblGrid>
      <w:tr w:rsidR="004927D4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980" w:type="dxa"/>
            <w:shd w:val="clear" w:color="auto" w:fill="E6E6E6"/>
            <w:vAlign w:val="center"/>
          </w:tcPr>
          <w:p w:rsidR="004927D4" w:rsidRDefault="004927D4">
            <w:pPr>
              <w:widowControl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HC and Hazard Description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4927D4" w:rsidRDefault="004927D4">
            <w:pPr>
              <w:widowControl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Severity</w:t>
            </w:r>
          </w:p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(without control measures)</w:t>
            </w:r>
          </w:p>
        </w:tc>
        <w:tc>
          <w:tcPr>
            <w:tcW w:w="2420" w:type="dxa"/>
            <w:shd w:val="clear" w:color="auto" w:fill="E6E6E6"/>
            <w:vAlign w:val="center"/>
          </w:tcPr>
          <w:p w:rsidR="004927D4" w:rsidRDefault="004927D4">
            <w:pPr>
              <w:pStyle w:val="Heading4"/>
              <w:spacing w:before="0" w:after="0"/>
              <w:rPr>
                <w:b w:val="0"/>
                <w:bCs w:val="0"/>
                <w:color w:val="000000"/>
                <w:sz w:val="18"/>
              </w:rPr>
            </w:pPr>
            <w:r>
              <w:rPr>
                <w:b w:val="0"/>
                <w:bCs w:val="0"/>
                <w:color w:val="000000"/>
                <w:sz w:val="18"/>
              </w:rPr>
              <w:t>Risk-control Measures in Place</w:t>
            </w:r>
          </w:p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(if none, state none)</w:t>
            </w:r>
          </w:p>
        </w:tc>
        <w:tc>
          <w:tcPr>
            <w:tcW w:w="1761" w:type="dxa"/>
            <w:gridSpan w:val="2"/>
            <w:shd w:val="clear" w:color="auto" w:fill="E6E6E6"/>
            <w:vAlign w:val="center"/>
          </w:tcPr>
          <w:p w:rsidR="004927D4" w:rsidRDefault="004927D4">
            <w:pPr>
              <w:pStyle w:val="Heading4"/>
              <w:spacing w:before="0" w:after="0"/>
              <w:rPr>
                <w:b w:val="0"/>
                <w:bCs w:val="0"/>
                <w:color w:val="000000"/>
                <w:sz w:val="18"/>
              </w:rPr>
            </w:pPr>
            <w:r>
              <w:rPr>
                <w:b w:val="0"/>
                <w:bCs w:val="0"/>
                <w:color w:val="000000"/>
                <w:sz w:val="18"/>
              </w:rPr>
              <w:t>Likelihood</w:t>
            </w:r>
          </w:p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(with control measures)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:rsidR="004927D4" w:rsidRDefault="004927D4">
            <w:pPr>
              <w:pStyle w:val="Heading4"/>
              <w:spacing w:before="0" w:after="0"/>
              <w:rPr>
                <w:b w:val="0"/>
                <w:bCs w:val="0"/>
                <w:color w:val="000000"/>
                <w:sz w:val="18"/>
              </w:rPr>
            </w:pPr>
            <w:r>
              <w:rPr>
                <w:b w:val="0"/>
                <w:bCs w:val="0"/>
                <w:color w:val="000000"/>
                <w:sz w:val="18"/>
              </w:rPr>
              <w:t>Risk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8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Align w:val="center"/>
          </w:tcPr>
          <w:p w:rsidR="004927D4" w:rsidRDefault="004927D4">
            <w:pPr>
              <w:pStyle w:val="BoldHeading"/>
              <w:widowControl w:val="0"/>
              <w:spacing w:after="58"/>
              <w:rPr>
                <w:rFonts w:ascii="Verdana" w:hAnsi="Verdana"/>
                <w:bCs/>
                <w:color w:val="000000"/>
                <w:szCs w:val="22"/>
              </w:rPr>
            </w:pPr>
          </w:p>
        </w:tc>
        <w:tc>
          <w:tcPr>
            <w:tcW w:w="1761" w:type="dxa"/>
            <w:gridSpan w:val="2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8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2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8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2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8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2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5DC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80" w:type="dxa"/>
            <w:vAlign w:val="center"/>
          </w:tcPr>
          <w:p w:rsidR="009A5DC0" w:rsidRDefault="009A5DC0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A5DC0" w:rsidRDefault="009A5DC0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Align w:val="center"/>
          </w:tcPr>
          <w:p w:rsidR="009A5DC0" w:rsidRDefault="009A5DC0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2"/>
          </w:tcPr>
          <w:p w:rsidR="009A5DC0" w:rsidRDefault="009A5DC0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</w:tcPr>
          <w:p w:rsidR="009A5DC0" w:rsidRDefault="009A5DC0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8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2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8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2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5DC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80" w:type="dxa"/>
            <w:vAlign w:val="center"/>
          </w:tcPr>
          <w:p w:rsidR="009A5DC0" w:rsidRDefault="009A5DC0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A5DC0" w:rsidRDefault="009A5DC0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Align w:val="center"/>
          </w:tcPr>
          <w:p w:rsidR="009A5DC0" w:rsidRDefault="009A5DC0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2"/>
          </w:tcPr>
          <w:p w:rsidR="009A5DC0" w:rsidRDefault="009A5DC0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</w:tcPr>
          <w:p w:rsidR="009A5DC0" w:rsidRDefault="009A5DC0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8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2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8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Align w:val="center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2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</w:tcPr>
          <w:p w:rsidR="004927D4" w:rsidRDefault="004927D4">
            <w:pPr>
              <w:widowControl w:val="0"/>
              <w:spacing w:after="58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2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40"/>
        </w:trPr>
        <w:tc>
          <w:tcPr>
            <w:tcW w:w="1980" w:type="dxa"/>
            <w:shd w:val="clear" w:color="auto" w:fill="E6E6E6"/>
            <w:vAlign w:val="center"/>
          </w:tcPr>
          <w:p w:rsidR="004927D4" w:rsidRDefault="004927D4">
            <w:pPr>
              <w:widowControl w:val="0"/>
              <w:jc w:val="right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Signed:</w:t>
            </w:r>
          </w:p>
        </w:tc>
        <w:tc>
          <w:tcPr>
            <w:tcW w:w="2160" w:type="dxa"/>
          </w:tcPr>
          <w:p w:rsidR="004927D4" w:rsidRDefault="004927D4">
            <w:pPr>
              <w:widowControl w:val="0"/>
              <w:rPr>
                <w:color w:val="000000"/>
                <w:szCs w:val="16"/>
              </w:rPr>
            </w:pPr>
          </w:p>
        </w:tc>
        <w:tc>
          <w:tcPr>
            <w:tcW w:w="3615" w:type="dxa"/>
            <w:gridSpan w:val="2"/>
            <w:shd w:val="clear" w:color="auto" w:fill="E6E6E6"/>
            <w:vAlign w:val="center"/>
          </w:tcPr>
          <w:p w:rsidR="004927D4" w:rsidRDefault="004927D4">
            <w:pPr>
              <w:widowControl w:val="0"/>
              <w:jc w:val="right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Time risk assessment completed:</w:t>
            </w:r>
          </w:p>
        </w:tc>
        <w:tc>
          <w:tcPr>
            <w:tcW w:w="1785" w:type="dxa"/>
            <w:gridSpan w:val="2"/>
          </w:tcPr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4927D4" w:rsidRDefault="004927D4">
      <w:pPr>
        <w:rPr>
          <w:color w:val="000000"/>
          <w:sz w:val="10"/>
        </w:rPr>
      </w:pP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8343"/>
      </w:tblGrid>
      <w:tr w:rsidR="004927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2"/>
            <w:shd w:val="clear" w:color="auto" w:fill="E6E6E6"/>
          </w:tcPr>
          <w:p w:rsidR="004927D4" w:rsidRDefault="004927D4">
            <w:pPr>
              <w:widowControl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Key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c>
          <w:tcPr>
            <w:tcW w:w="1197" w:type="dxa"/>
            <w:shd w:val="clear" w:color="auto" w:fill="E6E6E6"/>
          </w:tcPr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HC</w:t>
            </w:r>
          </w:p>
        </w:tc>
        <w:tc>
          <w:tcPr>
            <w:tcW w:w="8343" w:type="dxa"/>
          </w:tcPr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Hazard code (a full description of these codes is given on the next page)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c>
          <w:tcPr>
            <w:tcW w:w="1197" w:type="dxa"/>
            <w:shd w:val="clear" w:color="auto" w:fill="E6E6E6"/>
          </w:tcPr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Hazard</w:t>
            </w:r>
          </w:p>
        </w:tc>
        <w:tc>
          <w:tcPr>
            <w:tcW w:w="8343" w:type="dxa"/>
          </w:tcPr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Something which has the potential to cause harm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c>
          <w:tcPr>
            <w:tcW w:w="1197" w:type="dxa"/>
            <w:shd w:val="clear" w:color="auto" w:fill="E6E6E6"/>
          </w:tcPr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Severity</w:t>
            </w:r>
          </w:p>
        </w:tc>
        <w:tc>
          <w:tcPr>
            <w:tcW w:w="8343" w:type="dxa"/>
          </w:tcPr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The degree of harm that the uncontrolled hazard has the potential to cause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c>
          <w:tcPr>
            <w:tcW w:w="1197" w:type="dxa"/>
            <w:shd w:val="clear" w:color="auto" w:fill="E6E6E6"/>
          </w:tcPr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8343" w:type="dxa"/>
          </w:tcPr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The probability that the hazard potential will be realised, taking into account any risk-control measures in place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c>
          <w:tcPr>
            <w:tcW w:w="1197" w:type="dxa"/>
            <w:shd w:val="clear" w:color="auto" w:fill="E6E6E6"/>
          </w:tcPr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Risk</w:t>
            </w:r>
          </w:p>
        </w:tc>
        <w:tc>
          <w:tcPr>
            <w:tcW w:w="8343" w:type="dxa"/>
          </w:tcPr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The degree of risk (low, medium, high), taking into account severity and likelihood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2"/>
          </w:tcPr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4927D4" w:rsidRDefault="004927D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Irrespective of the risk, where the risk-control measures require personal action or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the use of personal protective equipment, such requirements must be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clearly stated within relevant documentation and circulated as appropriate.</w:t>
            </w:r>
          </w:p>
        </w:tc>
      </w:tr>
    </w:tbl>
    <w:p w:rsidR="004927D4" w:rsidRDefault="004927D4">
      <w:pPr>
        <w:rPr>
          <w:color w:val="000000"/>
        </w:rPr>
      </w:pPr>
      <w:r>
        <w:rPr>
          <w:color w:val="000000"/>
        </w:rPr>
        <w:br w:type="page"/>
      </w:r>
    </w:p>
    <w:tbl>
      <w:tblPr>
        <w:tblW w:w="9360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55"/>
        <w:gridCol w:w="8805"/>
      </w:tblGrid>
      <w:tr w:rsidR="004927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HC</w:t>
            </w:r>
          </w:p>
        </w:tc>
        <w:tc>
          <w:tcPr>
            <w:tcW w:w="8805" w:type="dxa"/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Accident Categories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05" w:type="dxa"/>
            <w:vAlign w:val="center"/>
          </w:tcPr>
          <w:p w:rsidR="004927D4" w:rsidRDefault="004927D4">
            <w:pPr>
              <w:pStyle w:val="BodyTextIndent2"/>
              <w:ind w:left="0"/>
              <w:jc w:val="left"/>
              <w:rPr>
                <w:color w:val="000000"/>
              </w:rPr>
            </w:pPr>
            <w:r>
              <w:rPr>
                <w:color w:val="000000"/>
                <w:szCs w:val="22"/>
              </w:rPr>
              <w:t>Contact with equipment/machinery in motion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5" w:type="dxa"/>
            <w:vAlign w:val="center"/>
          </w:tcPr>
          <w:p w:rsidR="004927D4" w:rsidRDefault="004927D4">
            <w:pPr>
              <w:pStyle w:val="BodyTextIndent2"/>
              <w:ind w:left="0"/>
              <w:jc w:val="left"/>
              <w:rPr>
                <w:color w:val="000000"/>
              </w:rPr>
            </w:pPr>
            <w:r>
              <w:rPr>
                <w:color w:val="000000"/>
                <w:szCs w:val="22"/>
              </w:rPr>
              <w:t>Contact with a source of heat 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hot metal surface)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05" w:type="dxa"/>
            <w:vAlign w:val="center"/>
          </w:tcPr>
          <w:p w:rsidR="004927D4" w:rsidRDefault="004927D4">
            <w:pPr>
              <w:pStyle w:val="BodyTextIndent2"/>
              <w:ind w:left="0"/>
              <w:jc w:val="left"/>
              <w:rPr>
                <w:color w:val="000000"/>
              </w:rPr>
            </w:pPr>
            <w:r>
              <w:rPr>
                <w:color w:val="000000"/>
                <w:szCs w:val="22"/>
              </w:rPr>
              <w:t>Struck by a moving, flying or falling object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5" w:type="dxa"/>
            <w:vAlign w:val="center"/>
          </w:tcPr>
          <w:p w:rsidR="004927D4" w:rsidRDefault="004927D4">
            <w:pPr>
              <w:pStyle w:val="BodyTextIndent2"/>
              <w:ind w:left="0"/>
              <w:jc w:val="left"/>
              <w:rPr>
                <w:color w:val="000000"/>
              </w:rPr>
            </w:pPr>
            <w:r>
              <w:rPr>
                <w:color w:val="000000"/>
                <w:szCs w:val="22"/>
              </w:rPr>
              <w:t>Striking against a fixed or stationary object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805" w:type="dxa"/>
            <w:vAlign w:val="center"/>
          </w:tcPr>
          <w:p w:rsidR="004927D4" w:rsidRDefault="004927D4">
            <w:pPr>
              <w:pStyle w:val="BodyTextIndent2"/>
              <w:ind w:left="0"/>
              <w:jc w:val="left"/>
              <w:rPr>
                <w:color w:val="000000"/>
              </w:rPr>
            </w:pPr>
            <w:r>
              <w:rPr>
                <w:color w:val="000000"/>
                <w:szCs w:val="22"/>
              </w:rPr>
              <w:t>Struck by a moving vehicle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805" w:type="dxa"/>
            <w:vAlign w:val="center"/>
          </w:tcPr>
          <w:p w:rsidR="004927D4" w:rsidRDefault="004927D4">
            <w:pPr>
              <w:pStyle w:val="BodyTextIndent2"/>
              <w:ind w:left="0"/>
              <w:jc w:val="left"/>
              <w:rPr>
                <w:color w:val="000000"/>
              </w:rPr>
            </w:pPr>
            <w:r>
              <w:rPr>
                <w:color w:val="000000"/>
                <w:szCs w:val="22"/>
              </w:rPr>
              <w:t>Trapped by something collapsing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805" w:type="dxa"/>
            <w:vAlign w:val="center"/>
          </w:tcPr>
          <w:p w:rsidR="004927D4" w:rsidRDefault="004927D4">
            <w:pPr>
              <w:pStyle w:val="BodyTextIndent2"/>
              <w:ind w:left="0"/>
              <w:jc w:val="left"/>
              <w:rPr>
                <w:color w:val="000000"/>
              </w:rPr>
            </w:pPr>
            <w:r>
              <w:rPr>
                <w:color w:val="000000"/>
                <w:szCs w:val="22"/>
              </w:rPr>
              <w:t>Slip, trip or fall on the same level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805" w:type="dxa"/>
            <w:vAlign w:val="center"/>
          </w:tcPr>
          <w:p w:rsidR="004927D4" w:rsidRDefault="004927D4">
            <w:pPr>
              <w:pStyle w:val="BodyTextIndent2"/>
              <w:ind w:left="0"/>
              <w:jc w:val="left"/>
              <w:rPr>
                <w:color w:val="000000"/>
              </w:rPr>
            </w:pPr>
            <w:r>
              <w:rPr>
                <w:color w:val="000000"/>
                <w:szCs w:val="22"/>
              </w:rPr>
              <w:t>Fall from a height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805" w:type="dxa"/>
            <w:vAlign w:val="center"/>
          </w:tcPr>
          <w:p w:rsidR="004927D4" w:rsidRDefault="004927D4">
            <w:pPr>
              <w:pStyle w:val="BodyTextIndent2"/>
              <w:ind w:left="0"/>
              <w:jc w:val="left"/>
              <w:rPr>
                <w:color w:val="000000"/>
              </w:rPr>
            </w:pPr>
            <w:r>
              <w:rPr>
                <w:color w:val="000000"/>
                <w:szCs w:val="22"/>
              </w:rPr>
              <w:t>Injury while manual handling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805" w:type="dxa"/>
            <w:vAlign w:val="center"/>
          </w:tcPr>
          <w:p w:rsidR="004927D4" w:rsidRDefault="004927D4">
            <w:pPr>
              <w:pStyle w:val="BodyTextIndent2"/>
              <w:ind w:left="0"/>
              <w:jc w:val="left"/>
              <w:rPr>
                <w:color w:val="000000"/>
              </w:rPr>
            </w:pPr>
            <w:r>
              <w:rPr>
                <w:color w:val="000000"/>
                <w:szCs w:val="22"/>
              </w:rPr>
              <w:t>Contact with an electrical source or an electrical discharge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805" w:type="dxa"/>
            <w:vAlign w:val="center"/>
          </w:tcPr>
          <w:p w:rsidR="004927D4" w:rsidRDefault="004927D4">
            <w:pPr>
              <w:pStyle w:val="BodyTextIndent2"/>
              <w:ind w:left="0"/>
              <w:jc w:val="left"/>
              <w:rPr>
                <w:color w:val="000000"/>
              </w:rPr>
            </w:pPr>
            <w:r>
              <w:rPr>
                <w:color w:val="000000"/>
                <w:szCs w:val="22"/>
              </w:rPr>
              <w:t>Exposure to or contact with a harmful substance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805" w:type="dxa"/>
            <w:vAlign w:val="center"/>
          </w:tcPr>
          <w:p w:rsidR="004927D4" w:rsidRDefault="004927D4">
            <w:pPr>
              <w:pStyle w:val="BodyTextIndent2"/>
              <w:ind w:left="0"/>
              <w:jc w:val="left"/>
              <w:rPr>
                <w:color w:val="000000"/>
              </w:rPr>
            </w:pPr>
            <w:r>
              <w:rPr>
                <w:color w:val="000000"/>
                <w:szCs w:val="22"/>
              </w:rPr>
              <w:t>Injury while using a hand tool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805" w:type="dxa"/>
            <w:vAlign w:val="center"/>
          </w:tcPr>
          <w:p w:rsidR="004927D4" w:rsidRDefault="004927D4">
            <w:pPr>
              <w:pStyle w:val="BodyTextIndent2"/>
              <w:ind w:left="0"/>
              <w:jc w:val="left"/>
              <w:rPr>
                <w:color w:val="000000"/>
              </w:rPr>
            </w:pPr>
            <w:r>
              <w:rPr>
                <w:color w:val="000000"/>
                <w:szCs w:val="22"/>
              </w:rPr>
              <w:t>Drowning or asphyxiation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805" w:type="dxa"/>
            <w:vAlign w:val="center"/>
          </w:tcPr>
          <w:p w:rsidR="004927D4" w:rsidRDefault="004927D4">
            <w:pPr>
              <w:pStyle w:val="BodyTextIndent2"/>
              <w:ind w:left="0"/>
              <w:jc w:val="left"/>
              <w:rPr>
                <w:color w:val="000000"/>
              </w:rPr>
            </w:pPr>
            <w:r>
              <w:rPr>
                <w:color w:val="000000"/>
                <w:szCs w:val="22"/>
              </w:rPr>
              <w:t>Injury by an animal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4927D4" w:rsidRDefault="004927D4">
            <w:pPr>
              <w:pStyle w:val="BodyTextIndent2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805" w:type="dxa"/>
            <w:vAlign w:val="center"/>
          </w:tcPr>
          <w:p w:rsidR="004927D4" w:rsidRDefault="004927D4">
            <w:pPr>
              <w:pStyle w:val="BodyTextIndent2"/>
              <w:ind w:left="0"/>
              <w:jc w:val="left"/>
              <w:rPr>
                <w:color w:val="000000"/>
              </w:rPr>
            </w:pPr>
            <w:r>
              <w:rPr>
                <w:color w:val="000000"/>
                <w:szCs w:val="22"/>
              </w:rPr>
              <w:t>Exposure to fire</w:t>
            </w:r>
          </w:p>
        </w:tc>
      </w:tr>
    </w:tbl>
    <w:p w:rsidR="004927D4" w:rsidRDefault="004927D4">
      <w:pPr>
        <w:pStyle w:val="BodyTextIndent2"/>
        <w:ind w:left="0"/>
        <w:rPr>
          <w:color w:val="000000"/>
        </w:rPr>
      </w:pPr>
    </w:p>
    <w:tbl>
      <w:tblPr>
        <w:tblW w:w="944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52"/>
        <w:gridCol w:w="7797"/>
      </w:tblGrid>
      <w:tr w:rsidR="004927D4">
        <w:tblPrEx>
          <w:tblCellMar>
            <w:top w:w="0" w:type="dxa"/>
            <w:bottom w:w="0" w:type="dxa"/>
          </w:tblCellMar>
        </w:tblPrEx>
        <w:trPr>
          <w:trHeight w:val="99"/>
          <w:jc w:val="center"/>
        </w:trPr>
        <w:tc>
          <w:tcPr>
            <w:tcW w:w="165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6E6E6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widowControl w:val="0"/>
              <w:spacing w:after="58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Severity</w:t>
            </w:r>
          </w:p>
        </w:tc>
        <w:tc>
          <w:tcPr>
            <w:tcW w:w="77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6E6E6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pStyle w:val="Heading7"/>
              <w:widowControl w:val="0"/>
              <w:spacing w:after="58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Examples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widowControl w:val="0"/>
              <w:spacing w:after="58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Very low</w:t>
            </w:r>
          </w:p>
        </w:tc>
        <w:tc>
          <w:tcPr>
            <w:tcW w:w="7797" w:type="dxa"/>
            <w:tcBorders>
              <w:top w:val="single" w:sz="6" w:space="0" w:color="000000"/>
            </w:tcBorders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pStyle w:val="Footer"/>
              <w:widowControl w:val="0"/>
              <w:tabs>
                <w:tab w:val="clear" w:pos="4153"/>
                <w:tab w:val="clear" w:pos="8306"/>
              </w:tabs>
              <w:spacing w:after="58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Scratch, bruise, minor cut – normal activity will be resumed after first-aid treatment; there will be no lost time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widowControl w:val="0"/>
              <w:spacing w:after="58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Low</w:t>
            </w:r>
          </w:p>
        </w:tc>
        <w:tc>
          <w:tcPr>
            <w:tcW w:w="7797" w:type="dxa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pStyle w:val="Footer"/>
              <w:widowControl w:val="0"/>
              <w:tabs>
                <w:tab w:val="clear" w:pos="4153"/>
                <w:tab w:val="clear" w:pos="8306"/>
              </w:tabs>
              <w:spacing w:after="58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Severe cut, sprain, strain, minor burn – normal activity may not be possible immediately after treatment; there may be lost time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widowControl w:val="0"/>
              <w:spacing w:after="58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Medium</w:t>
            </w:r>
          </w:p>
        </w:tc>
        <w:tc>
          <w:tcPr>
            <w:tcW w:w="7797" w:type="dxa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widowControl w:val="0"/>
              <w:spacing w:after="58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Burn, fracture, minor amputation, temporarily disabling back injury; accident will almost certainly result in lost time and/or major injury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widowControl w:val="0"/>
              <w:spacing w:after="58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High</w:t>
            </w:r>
          </w:p>
        </w:tc>
        <w:tc>
          <w:tcPr>
            <w:tcW w:w="7797" w:type="dxa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widowControl w:val="0"/>
              <w:spacing w:after="58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Permanent disability, serious amputation (</w:t>
            </w:r>
            <w:proofErr w:type="spellStart"/>
            <w:r>
              <w:rPr>
                <w:bCs/>
                <w:color w:val="000000"/>
                <w:szCs w:val="22"/>
              </w:rPr>
              <w:t>eg</w:t>
            </w:r>
            <w:proofErr w:type="spellEnd"/>
            <w:r>
              <w:rPr>
                <w:bCs/>
                <w:color w:val="000000"/>
                <w:szCs w:val="22"/>
              </w:rPr>
              <w:t xml:space="preserve"> loss of a finger)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65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E6E6E6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widowControl w:val="0"/>
              <w:spacing w:after="58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Very high</w:t>
            </w:r>
          </w:p>
        </w:tc>
        <w:tc>
          <w:tcPr>
            <w:tcW w:w="7797" w:type="dxa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widowControl w:val="0"/>
              <w:spacing w:after="58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One or more fatalities</w:t>
            </w:r>
          </w:p>
        </w:tc>
      </w:tr>
    </w:tbl>
    <w:p w:rsidR="004927D4" w:rsidRDefault="004927D4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360" w:type="dxa"/>
        <w:tblInd w:w="-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7740"/>
      </w:tblGrid>
      <w:tr w:rsidR="004927D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6E6E6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Pr="00731502" w:rsidRDefault="004927D4">
            <w:pPr>
              <w:widowControl w:val="0"/>
              <w:spacing w:after="58"/>
              <w:rPr>
                <w:bCs/>
                <w:color w:val="000000"/>
                <w:sz w:val="18"/>
                <w:szCs w:val="18"/>
              </w:rPr>
            </w:pPr>
            <w:r w:rsidRPr="00731502">
              <w:rPr>
                <w:bCs/>
                <w:color w:val="000000"/>
                <w:sz w:val="18"/>
                <w:szCs w:val="18"/>
              </w:rPr>
              <w:t>Likelihood</w:t>
            </w:r>
          </w:p>
        </w:tc>
        <w:tc>
          <w:tcPr>
            <w:tcW w:w="774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E6E6E6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widowControl w:val="0"/>
              <w:spacing w:after="58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Meaning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Pr="00731502" w:rsidRDefault="004927D4">
            <w:pPr>
              <w:widowControl w:val="0"/>
              <w:spacing w:after="58"/>
              <w:rPr>
                <w:bCs/>
                <w:color w:val="000000"/>
                <w:sz w:val="18"/>
                <w:szCs w:val="18"/>
              </w:rPr>
            </w:pPr>
            <w:r w:rsidRPr="00731502">
              <w:rPr>
                <w:bCs/>
                <w:color w:val="000000"/>
                <w:sz w:val="18"/>
                <w:szCs w:val="18"/>
              </w:rPr>
              <w:t>Very unlikely</w:t>
            </w:r>
          </w:p>
        </w:tc>
        <w:tc>
          <w:tcPr>
            <w:tcW w:w="7740" w:type="dxa"/>
            <w:tcBorders>
              <w:top w:val="single" w:sz="6" w:space="0" w:color="000000"/>
            </w:tcBorders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widowControl w:val="0"/>
              <w:spacing w:after="58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So unlikely, probably close to zero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Pr="00731502" w:rsidRDefault="004927D4">
            <w:pPr>
              <w:widowControl w:val="0"/>
              <w:spacing w:after="58"/>
              <w:rPr>
                <w:bCs/>
                <w:color w:val="000000"/>
                <w:sz w:val="18"/>
                <w:szCs w:val="18"/>
              </w:rPr>
            </w:pPr>
            <w:r w:rsidRPr="00731502">
              <w:rPr>
                <w:bCs/>
                <w:color w:val="000000"/>
                <w:sz w:val="18"/>
                <w:szCs w:val="18"/>
              </w:rPr>
              <w:t>Unlikely</w:t>
            </w:r>
          </w:p>
        </w:tc>
        <w:tc>
          <w:tcPr>
            <w:tcW w:w="7740" w:type="dxa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widowControl w:val="0"/>
              <w:spacing w:after="58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Unlikely, though conceivable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Pr="00731502" w:rsidRDefault="004927D4">
            <w:pPr>
              <w:widowControl w:val="0"/>
              <w:spacing w:after="58"/>
              <w:rPr>
                <w:bCs/>
                <w:color w:val="000000"/>
                <w:sz w:val="18"/>
                <w:szCs w:val="18"/>
              </w:rPr>
            </w:pPr>
            <w:r w:rsidRPr="00731502">
              <w:rPr>
                <w:bCs/>
                <w:color w:val="000000"/>
                <w:sz w:val="18"/>
                <w:szCs w:val="18"/>
              </w:rPr>
              <w:t>Possible</w:t>
            </w:r>
          </w:p>
        </w:tc>
        <w:tc>
          <w:tcPr>
            <w:tcW w:w="7740" w:type="dxa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widowControl w:val="0"/>
              <w:spacing w:after="58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Could occur sometime</w:t>
            </w:r>
          </w:p>
        </w:tc>
      </w:tr>
      <w:tr w:rsidR="004927D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Pr="00731502" w:rsidRDefault="004927D4">
            <w:pPr>
              <w:widowControl w:val="0"/>
              <w:spacing w:after="58"/>
              <w:rPr>
                <w:bCs/>
                <w:color w:val="000000"/>
                <w:sz w:val="18"/>
                <w:szCs w:val="18"/>
              </w:rPr>
            </w:pPr>
            <w:r w:rsidRPr="00731502">
              <w:rPr>
                <w:bCs/>
                <w:color w:val="000000"/>
                <w:sz w:val="18"/>
                <w:szCs w:val="18"/>
              </w:rPr>
              <w:t>Likely</w:t>
            </w:r>
          </w:p>
        </w:tc>
        <w:tc>
          <w:tcPr>
            <w:tcW w:w="7740" w:type="dxa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widowControl w:val="0"/>
              <w:spacing w:after="58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Will occur several times</w:t>
            </w:r>
          </w:p>
        </w:tc>
      </w:tr>
      <w:tr w:rsidR="004927D4" w:rsidTr="002539D1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162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E6E6E6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widowControl w:val="0"/>
              <w:spacing w:after="58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Very likely</w:t>
            </w:r>
          </w:p>
        </w:tc>
        <w:tc>
          <w:tcPr>
            <w:tcW w:w="7740" w:type="dxa"/>
            <w:tcMar>
              <w:top w:w="85" w:type="dxa"/>
              <w:left w:w="119" w:type="dxa"/>
              <w:bottom w:w="85" w:type="dxa"/>
              <w:right w:w="119" w:type="dxa"/>
            </w:tcMar>
            <w:vAlign w:val="center"/>
          </w:tcPr>
          <w:p w:rsidR="004927D4" w:rsidRDefault="004927D4">
            <w:pPr>
              <w:widowControl w:val="0"/>
              <w:spacing w:after="58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Occurs repeatedly and is to be expected</w:t>
            </w:r>
          </w:p>
        </w:tc>
      </w:tr>
    </w:tbl>
    <w:p w:rsidR="004927D4" w:rsidRPr="00731502" w:rsidRDefault="004927D4" w:rsidP="00731502">
      <w:pPr>
        <w:tabs>
          <w:tab w:val="left" w:pos="1108"/>
        </w:tabs>
      </w:pPr>
    </w:p>
    <w:sectPr w:rsidR="004927D4" w:rsidRPr="007315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719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4D" w:rsidRDefault="004D704D">
      <w:r>
        <w:separator/>
      </w:r>
    </w:p>
  </w:endnote>
  <w:endnote w:type="continuationSeparator" w:id="0">
    <w:p w:rsidR="004D704D" w:rsidRDefault="004D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D4" w:rsidRDefault="004927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27D4" w:rsidRDefault="00492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D4" w:rsidRDefault="004927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279E">
      <w:rPr>
        <w:rStyle w:val="PageNumber"/>
        <w:noProof/>
      </w:rPr>
      <w:t>1</w:t>
    </w:r>
    <w:r>
      <w:rPr>
        <w:rStyle w:val="PageNumber"/>
      </w:rPr>
      <w:fldChar w:fldCharType="end"/>
    </w:r>
  </w:p>
  <w:p w:rsidR="004927D4" w:rsidRDefault="004927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D1" w:rsidRDefault="00253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4D" w:rsidRDefault="004D704D">
      <w:r>
        <w:separator/>
      </w:r>
    </w:p>
  </w:footnote>
  <w:footnote w:type="continuationSeparator" w:id="0">
    <w:p w:rsidR="004D704D" w:rsidRDefault="004D7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D1" w:rsidRDefault="002539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21" w:rsidRDefault="00C30B69" w:rsidP="000308C6">
    <w:pPr>
      <w:pStyle w:val="Header"/>
      <w:jc w:val="center"/>
    </w:pPr>
    <w:r>
      <w:rPr>
        <w:bCs/>
        <w:i/>
        <w:iCs/>
        <w:noProof/>
        <w:color w:val="FF0000"/>
        <w:sz w:val="28"/>
        <w:lang w:eastAsia="en-GB"/>
      </w:rPr>
      <w:drawing>
        <wp:inline distT="0" distB="0" distL="0" distR="0">
          <wp:extent cx="626745" cy="640080"/>
          <wp:effectExtent l="0" t="0" r="1905" b="7620"/>
          <wp:docPr id="2" name="Picture 0" descr="Army_FOOTBALL_Grad_low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y_FOOTBALL_Grad_low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D1" w:rsidRDefault="002539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6626D"/>
    <w:multiLevelType w:val="hybridMultilevel"/>
    <w:tmpl w:val="58147BEA"/>
    <w:lvl w:ilvl="0" w:tplc="E6D0806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49"/>
    <w:rsid w:val="000308C6"/>
    <w:rsid w:val="000A3748"/>
    <w:rsid w:val="001648E1"/>
    <w:rsid w:val="0020279E"/>
    <w:rsid w:val="002539D1"/>
    <w:rsid w:val="00275C1F"/>
    <w:rsid w:val="004927D4"/>
    <w:rsid w:val="004D704D"/>
    <w:rsid w:val="004F1FEA"/>
    <w:rsid w:val="00535728"/>
    <w:rsid w:val="00731502"/>
    <w:rsid w:val="008651EE"/>
    <w:rsid w:val="009A5DC0"/>
    <w:rsid w:val="00AD6E21"/>
    <w:rsid w:val="00BF0F5B"/>
    <w:rsid w:val="00C30B69"/>
    <w:rsid w:val="00D7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Cs/>
      <w:color w:val="00008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18"/>
    </w:rPr>
  </w:style>
  <w:style w:type="paragraph" w:styleId="BodyText">
    <w:name w:val="Body Text"/>
    <w:basedOn w:val="Normal"/>
    <w:semiHidden/>
    <w:pPr>
      <w:jc w:val="both"/>
    </w:pPr>
    <w:rPr>
      <w:color w:val="000080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color w:val="000080"/>
      <w:szCs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customStyle="1" w:styleId="BoldHeading">
    <w:name w:val="Bold Heading"/>
    <w:basedOn w:val="Normal"/>
    <w:rPr>
      <w:rFonts w:ascii="Arial" w:hAnsi="Arial"/>
      <w:b/>
      <w:sz w:val="22"/>
      <w:szCs w:val="20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865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E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Cs/>
      <w:color w:val="00008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18"/>
    </w:rPr>
  </w:style>
  <w:style w:type="paragraph" w:styleId="BodyText">
    <w:name w:val="Body Text"/>
    <w:basedOn w:val="Normal"/>
    <w:semiHidden/>
    <w:pPr>
      <w:jc w:val="both"/>
    </w:pPr>
    <w:rPr>
      <w:color w:val="000080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color w:val="000080"/>
      <w:szCs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customStyle="1" w:styleId="BoldHeading">
    <w:name w:val="Bold Heading"/>
    <w:basedOn w:val="Normal"/>
    <w:rPr>
      <w:rFonts w:ascii="Arial" w:hAnsi="Arial"/>
      <w:b/>
      <w:sz w:val="22"/>
      <w:szCs w:val="20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865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Health and Safety Policy</vt:lpstr>
    </vt:vector>
  </TitlesOfParts>
  <Company>sports coach UK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Health and Safety Policy</dc:title>
  <dc:creator>Stacey Doherty-Bartley</dc:creator>
  <cp:lastModifiedBy>JDC</cp:lastModifiedBy>
  <cp:revision>4</cp:revision>
  <cp:lastPrinted>2007-12-17T16:52:00Z</cp:lastPrinted>
  <dcterms:created xsi:type="dcterms:W3CDTF">2018-01-17T14:38:00Z</dcterms:created>
  <dcterms:modified xsi:type="dcterms:W3CDTF">2018-01-17T14:56:00Z</dcterms:modified>
</cp:coreProperties>
</file>