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55" w:rsidRPr="00C82C62" w:rsidRDefault="00964C55" w:rsidP="00964C55">
      <w:pPr>
        <w:pStyle w:val="BodyText"/>
        <w:rPr>
          <w:i/>
          <w:color w:val="FF0000"/>
          <w:sz w:val="24"/>
        </w:rPr>
      </w:pPr>
      <w:bookmarkStart w:id="0" w:name="_GoBack"/>
      <w:bookmarkEnd w:id="0"/>
    </w:p>
    <w:p w:rsidR="00C34C97" w:rsidRPr="006460AB" w:rsidRDefault="00C34C97" w:rsidP="00964C55">
      <w:pPr>
        <w:pStyle w:val="BodyText"/>
        <w:rPr>
          <w:b/>
          <w:color w:val="000000"/>
          <w:sz w:val="28"/>
          <w:lang w:val="en-GB"/>
        </w:rPr>
      </w:pPr>
      <w:r w:rsidRPr="005F1776">
        <w:rPr>
          <w:b/>
          <w:color w:val="000000"/>
          <w:sz w:val="28"/>
        </w:rPr>
        <w:t xml:space="preserve">Equal Opportunities Policy </w:t>
      </w:r>
      <w:r w:rsidR="006460AB">
        <w:rPr>
          <w:b/>
          <w:bCs/>
          <w:color w:val="FF0000"/>
          <w:sz w:val="28"/>
          <w:lang w:val="en-GB"/>
        </w:rPr>
        <w:t>2014</w:t>
      </w:r>
    </w:p>
    <w:p w:rsidR="00FD15CB" w:rsidRDefault="00FD15CB" w:rsidP="00FD15CB">
      <w:pPr>
        <w:pStyle w:val="BodyText"/>
        <w:rPr>
          <w:b/>
          <w:color w:val="000000"/>
          <w:sz w:val="28"/>
        </w:rPr>
      </w:pPr>
    </w:p>
    <w:p w:rsidR="00B275C3" w:rsidRPr="00B275C3" w:rsidRDefault="00B275C3" w:rsidP="007769F4">
      <w:pPr>
        <w:autoSpaceDE w:val="0"/>
        <w:autoSpaceDN w:val="0"/>
        <w:adjustRightInd w:val="0"/>
        <w:jc w:val="both"/>
        <w:rPr>
          <w:rFonts w:cs="Arial"/>
          <w:color w:val="000000"/>
          <w:sz w:val="24"/>
        </w:rPr>
      </w:pPr>
      <w:r w:rsidRPr="00B275C3">
        <w:rPr>
          <w:rFonts w:cs="Arial"/>
          <w:color w:val="000000"/>
          <w:sz w:val="24"/>
        </w:rPr>
        <w:t>Scope</w:t>
      </w:r>
    </w:p>
    <w:p w:rsidR="00B275C3" w:rsidRDefault="00B275C3" w:rsidP="007769F4">
      <w:pPr>
        <w:autoSpaceDE w:val="0"/>
        <w:autoSpaceDN w:val="0"/>
        <w:adjustRightInd w:val="0"/>
        <w:jc w:val="both"/>
        <w:rPr>
          <w:rFonts w:cs="Arial"/>
          <w:color w:val="000000"/>
          <w:szCs w:val="19"/>
        </w:rPr>
      </w:pPr>
    </w:p>
    <w:p w:rsidR="007769F4" w:rsidRPr="005C1EB1" w:rsidRDefault="00076EEE" w:rsidP="007769F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color w:val="000000"/>
          <w:szCs w:val="20"/>
        </w:rPr>
        <w:t xml:space="preserve">The Army FA </w:t>
      </w:r>
      <w:r w:rsidR="007769F4">
        <w:rPr>
          <w:rFonts w:cs="Verdana"/>
          <w:color w:val="000000"/>
          <w:sz w:val="21"/>
          <w:szCs w:val="21"/>
          <w:lang w:eastAsia="en-GB"/>
        </w:rPr>
        <w:t>recognise</w:t>
      </w:r>
      <w:r w:rsidR="007769F4" w:rsidRPr="007769F4">
        <w:rPr>
          <w:rFonts w:cs="Verdana"/>
          <w:color w:val="000000"/>
          <w:sz w:val="21"/>
          <w:szCs w:val="21"/>
          <w:lang w:eastAsia="en-GB"/>
        </w:rPr>
        <w:t xml:space="preserve"> that everyone has a contribution to make</w:t>
      </w:r>
      <w:r w:rsidR="007769F4">
        <w:rPr>
          <w:rFonts w:cs="Verdana"/>
          <w:color w:val="000000"/>
          <w:sz w:val="21"/>
          <w:szCs w:val="21"/>
          <w:lang w:eastAsia="en-GB"/>
        </w:rPr>
        <w:t xml:space="preserve"> </w:t>
      </w:r>
      <w:r w:rsidR="007769F4" w:rsidRPr="007769F4">
        <w:rPr>
          <w:rFonts w:cs="Verdana"/>
          <w:color w:val="000000"/>
          <w:sz w:val="21"/>
          <w:szCs w:val="21"/>
          <w:lang w:eastAsia="en-GB"/>
        </w:rPr>
        <w:t xml:space="preserve">to our society and a right to equal opportunity. </w:t>
      </w:r>
      <w:r w:rsidR="006460AB">
        <w:rPr>
          <w:rFonts w:cs="Arial"/>
          <w:color w:val="000000"/>
          <w:szCs w:val="19"/>
        </w:rPr>
        <w:t>The Army FA</w:t>
      </w:r>
      <w:r w:rsidR="00C34C97" w:rsidRPr="007769F4">
        <w:rPr>
          <w:rFonts w:cs="Arial"/>
          <w:color w:val="000000"/>
          <w:szCs w:val="19"/>
        </w:rPr>
        <w:t xml:space="preserve"> </w:t>
      </w:r>
      <w:r w:rsidR="00C34C97">
        <w:rPr>
          <w:rFonts w:cs="Arial"/>
          <w:color w:val="000000"/>
          <w:szCs w:val="19"/>
        </w:rPr>
        <w:t xml:space="preserve">is </w:t>
      </w:r>
      <w:r w:rsidR="007769F4">
        <w:rPr>
          <w:rFonts w:cs="Arial"/>
          <w:color w:val="000000"/>
          <w:szCs w:val="19"/>
        </w:rPr>
        <w:t xml:space="preserve">therefore </w:t>
      </w:r>
      <w:r w:rsidR="00C34C97">
        <w:rPr>
          <w:rFonts w:cs="Arial"/>
          <w:color w:val="000000"/>
          <w:szCs w:val="19"/>
        </w:rPr>
        <w:t xml:space="preserve">committed to promoting a best-practice environment, where </w:t>
      </w:r>
      <w:r w:rsidR="009D650A">
        <w:rPr>
          <w:rFonts w:cs="Arial"/>
          <w:color w:val="000000"/>
          <w:szCs w:val="19"/>
        </w:rPr>
        <w:t xml:space="preserve">all individuals and groups are </w:t>
      </w:r>
      <w:r w:rsidR="00C34C97">
        <w:rPr>
          <w:rFonts w:cs="Arial"/>
          <w:color w:val="000000"/>
          <w:szCs w:val="19"/>
        </w:rPr>
        <w:t>t</w:t>
      </w:r>
      <w:r w:rsidR="00353A9A">
        <w:rPr>
          <w:rFonts w:cs="Arial"/>
          <w:color w:val="000000"/>
          <w:szCs w:val="19"/>
        </w:rPr>
        <w:t>reated with respect and dignity</w:t>
      </w:r>
      <w:r w:rsidR="007769F4">
        <w:rPr>
          <w:rFonts w:cs="Arial"/>
          <w:color w:val="000000"/>
          <w:szCs w:val="19"/>
        </w:rPr>
        <w:t>. A</w:t>
      </w:r>
      <w:r w:rsidR="009D650A">
        <w:rPr>
          <w:rFonts w:cs="Arial"/>
          <w:color w:val="000000"/>
          <w:szCs w:val="19"/>
        </w:rPr>
        <w:t xml:space="preserve">ll </w:t>
      </w:r>
      <w:r w:rsidR="007769F4">
        <w:rPr>
          <w:rFonts w:cs="Arial"/>
          <w:color w:val="000000"/>
          <w:szCs w:val="19"/>
        </w:rPr>
        <w:t xml:space="preserve">staff, </w:t>
      </w:r>
      <w:r w:rsidR="009D650A">
        <w:rPr>
          <w:rFonts w:cs="Arial"/>
          <w:color w:val="000000"/>
          <w:szCs w:val="19"/>
        </w:rPr>
        <w:t xml:space="preserve">learners and any related third party </w:t>
      </w:r>
      <w:r w:rsidR="007769F4">
        <w:rPr>
          <w:rFonts w:cs="Arial"/>
          <w:color w:val="000000"/>
          <w:szCs w:val="19"/>
        </w:rPr>
        <w:t xml:space="preserve">are </w:t>
      </w:r>
      <w:r w:rsidR="007769F4" w:rsidRPr="005C1EB1">
        <w:rPr>
          <w:rFonts w:cs="Arial"/>
          <w:color w:val="000000"/>
          <w:szCs w:val="20"/>
        </w:rPr>
        <w:t xml:space="preserve">required to </w:t>
      </w:r>
      <w:r w:rsidR="00353A9A" w:rsidRPr="005C1EB1">
        <w:rPr>
          <w:rFonts w:cs="Arial"/>
          <w:color w:val="000000"/>
          <w:szCs w:val="20"/>
        </w:rPr>
        <w:t xml:space="preserve">adhere to this policy and to the requirements of the Equality Act 2010 (as amended from time to time). </w:t>
      </w:r>
    </w:p>
    <w:p w:rsidR="00865581" w:rsidRPr="005C1EB1" w:rsidRDefault="00865581" w:rsidP="007769F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B2810" w:rsidRPr="00F628FF" w:rsidRDefault="009D650A" w:rsidP="00B275C3">
      <w:pPr>
        <w:pStyle w:val="BodyText"/>
        <w:rPr>
          <w:rFonts w:cs="Arial"/>
          <w:color w:val="000000"/>
          <w:szCs w:val="20"/>
          <w:lang w:val="en-GB"/>
        </w:rPr>
      </w:pPr>
      <w:r w:rsidRPr="00DB2810">
        <w:rPr>
          <w:rFonts w:cs="Arial"/>
          <w:color w:val="000000"/>
          <w:szCs w:val="20"/>
        </w:rPr>
        <w:t>All</w:t>
      </w:r>
      <w:r w:rsidR="00865581" w:rsidRPr="00DB2810">
        <w:rPr>
          <w:rFonts w:cs="Arial"/>
          <w:color w:val="000000"/>
          <w:szCs w:val="20"/>
        </w:rPr>
        <w:t xml:space="preserve"> </w:t>
      </w:r>
      <w:r w:rsidR="00D60E89" w:rsidRPr="00DB2810">
        <w:rPr>
          <w:rFonts w:cs="Arial"/>
          <w:color w:val="000000"/>
          <w:szCs w:val="20"/>
        </w:rPr>
        <w:t xml:space="preserve">staff, </w:t>
      </w:r>
      <w:r w:rsidR="00280EB8" w:rsidRPr="00DB2810">
        <w:rPr>
          <w:rFonts w:cs="Arial"/>
          <w:color w:val="000000"/>
          <w:szCs w:val="20"/>
        </w:rPr>
        <w:t>learner</w:t>
      </w:r>
      <w:r w:rsidRPr="00DB2810">
        <w:rPr>
          <w:rFonts w:cs="Arial"/>
          <w:color w:val="000000"/>
          <w:szCs w:val="20"/>
        </w:rPr>
        <w:t>s and</w:t>
      </w:r>
      <w:r w:rsidR="00C34C97" w:rsidRPr="00DB2810">
        <w:rPr>
          <w:rFonts w:cs="Arial"/>
          <w:color w:val="000000"/>
          <w:szCs w:val="20"/>
        </w:rPr>
        <w:t xml:space="preserve"> any related thi</w:t>
      </w:r>
      <w:r w:rsidR="00865581" w:rsidRPr="00DB2810">
        <w:rPr>
          <w:rFonts w:cs="Arial"/>
          <w:color w:val="000000"/>
          <w:szCs w:val="20"/>
        </w:rPr>
        <w:t xml:space="preserve">rd party </w:t>
      </w:r>
      <w:r w:rsidR="00B36D7F">
        <w:rPr>
          <w:rFonts w:cs="Arial"/>
          <w:color w:val="000000"/>
          <w:szCs w:val="20"/>
        </w:rPr>
        <w:t>are required to contribute to the effective implementation of this policy treating others equally</w:t>
      </w:r>
      <w:r w:rsidR="00B275C3">
        <w:rPr>
          <w:rFonts w:cs="Arial"/>
          <w:color w:val="000000"/>
          <w:szCs w:val="20"/>
          <w:lang w:val="en-GB"/>
        </w:rPr>
        <w:t xml:space="preserve"> and ensuring access for all</w:t>
      </w:r>
      <w:r w:rsidR="00B36D7F">
        <w:rPr>
          <w:rFonts w:cs="Arial"/>
          <w:color w:val="000000"/>
          <w:szCs w:val="20"/>
        </w:rPr>
        <w:t>. N</w:t>
      </w:r>
      <w:r w:rsidRPr="00DB2810">
        <w:rPr>
          <w:rFonts w:cs="Arial"/>
          <w:color w:val="000000"/>
          <w:szCs w:val="20"/>
        </w:rPr>
        <w:t xml:space="preserve">o one </w:t>
      </w:r>
      <w:r w:rsidR="00865581" w:rsidRPr="00DB2810">
        <w:rPr>
          <w:rFonts w:cs="Arial"/>
          <w:color w:val="000000"/>
          <w:szCs w:val="20"/>
        </w:rPr>
        <w:t>should feel threatened or</w:t>
      </w:r>
      <w:r w:rsidR="00C34C97" w:rsidRPr="00DB2810">
        <w:rPr>
          <w:rFonts w:cs="Arial"/>
          <w:color w:val="000000"/>
          <w:szCs w:val="20"/>
        </w:rPr>
        <w:t xml:space="preserve"> degraded on the grounds of </w:t>
      </w:r>
      <w:r w:rsidRPr="00DB2810">
        <w:rPr>
          <w:rFonts w:cs="Arial"/>
          <w:color w:val="000000"/>
          <w:szCs w:val="20"/>
        </w:rPr>
        <w:t xml:space="preserve">the following nine protected characteristics identified within the Equality Act 2010: age, disability, gender reassignment, marriage and civil partnership, pregnancy and maternity, race, religion or belief, sex or sexual orientation. This policy aims to prevent and </w:t>
      </w:r>
      <w:r w:rsidR="00C34C97" w:rsidRPr="00DB2810">
        <w:rPr>
          <w:rFonts w:cs="Arial"/>
          <w:color w:val="000000"/>
          <w:szCs w:val="20"/>
        </w:rPr>
        <w:t xml:space="preserve">tackle </w:t>
      </w:r>
      <w:r w:rsidR="00DB2810" w:rsidRPr="00DB2810">
        <w:rPr>
          <w:rFonts w:cs="Arial"/>
          <w:color w:val="000000"/>
          <w:szCs w:val="20"/>
        </w:rPr>
        <w:t xml:space="preserve">all types of </w:t>
      </w:r>
      <w:r w:rsidR="00C34C97" w:rsidRPr="00DB2810">
        <w:rPr>
          <w:rFonts w:cs="Arial"/>
          <w:color w:val="000000"/>
          <w:szCs w:val="20"/>
        </w:rPr>
        <w:t xml:space="preserve">discrimination </w:t>
      </w:r>
      <w:r w:rsidR="00DB2810" w:rsidRPr="00DB2810">
        <w:rPr>
          <w:rFonts w:cs="Arial"/>
          <w:color w:val="000000"/>
          <w:szCs w:val="20"/>
        </w:rPr>
        <w:t>also identifie</w:t>
      </w:r>
      <w:r w:rsidR="00F628FF">
        <w:rPr>
          <w:rFonts w:cs="Arial"/>
          <w:color w:val="000000"/>
          <w:szCs w:val="20"/>
        </w:rPr>
        <w:t>d through the Equality Act 2010</w:t>
      </w:r>
    </w:p>
    <w:p w:rsidR="00964C55" w:rsidRDefault="00964C55" w:rsidP="00DB2810">
      <w:pPr>
        <w:ind w:left="-24"/>
        <w:jc w:val="both"/>
        <w:rPr>
          <w:rFonts w:cs="Arial"/>
          <w:color w:val="00000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0498"/>
      </w:tblGrid>
      <w:tr w:rsidR="00964C55" w:rsidRPr="00C32E31" w:rsidTr="00C32E31">
        <w:trPr>
          <w:trHeight w:val="579"/>
        </w:trPr>
        <w:tc>
          <w:tcPr>
            <w:tcW w:w="3544" w:type="dxa"/>
            <w:shd w:val="clear" w:color="auto" w:fill="D9D9D9"/>
          </w:tcPr>
          <w:p w:rsidR="00B275C3" w:rsidRPr="00C32E31" w:rsidRDefault="00B275C3" w:rsidP="00C32E31">
            <w:pPr>
              <w:jc w:val="both"/>
              <w:rPr>
                <w:b/>
                <w:bCs/>
                <w:szCs w:val="20"/>
                <w:lang w:eastAsia="en-GB"/>
              </w:rPr>
            </w:pPr>
          </w:p>
          <w:p w:rsidR="00964C55" w:rsidRPr="00C32E31" w:rsidRDefault="00964C55" w:rsidP="00C32E31">
            <w:pPr>
              <w:jc w:val="both"/>
              <w:rPr>
                <w:rFonts w:cs="Arial"/>
                <w:color w:val="000000"/>
                <w:szCs w:val="20"/>
              </w:rPr>
            </w:pPr>
            <w:r w:rsidRPr="00C32E31">
              <w:rPr>
                <w:b/>
                <w:bCs/>
                <w:szCs w:val="20"/>
                <w:lang w:eastAsia="en-GB"/>
              </w:rPr>
              <w:t>Direct discrimination</w:t>
            </w:r>
          </w:p>
        </w:tc>
        <w:tc>
          <w:tcPr>
            <w:tcW w:w="10498" w:type="dxa"/>
          </w:tcPr>
          <w:p w:rsidR="00B275C3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</w:p>
          <w:p w:rsidR="00964C55" w:rsidRPr="00C32E31" w:rsidRDefault="00B275C3" w:rsidP="00C32E31">
            <w:pPr>
              <w:jc w:val="both"/>
              <w:rPr>
                <w:rFonts w:cs="Arial"/>
                <w:color w:val="000000"/>
                <w:szCs w:val="20"/>
              </w:rPr>
            </w:pPr>
            <w:r w:rsidRPr="00C32E31">
              <w:rPr>
                <w:szCs w:val="20"/>
                <w:lang w:eastAsia="en-GB"/>
              </w:rPr>
              <w:t>W</w:t>
            </w:r>
            <w:r w:rsidR="00964C55" w:rsidRPr="00C32E31">
              <w:rPr>
                <w:szCs w:val="20"/>
                <w:lang w:eastAsia="en-GB"/>
              </w:rPr>
              <w:t>here someone is treated less favourably than another person because of a protected characteristic.</w:t>
            </w:r>
          </w:p>
        </w:tc>
      </w:tr>
      <w:tr w:rsidR="00964C55" w:rsidRPr="00C32E31" w:rsidTr="00C32E31">
        <w:tc>
          <w:tcPr>
            <w:tcW w:w="3544" w:type="dxa"/>
            <w:shd w:val="clear" w:color="auto" w:fill="D9D9D9"/>
          </w:tcPr>
          <w:p w:rsidR="00B275C3" w:rsidRPr="00C32E31" w:rsidRDefault="00B275C3" w:rsidP="00C32E31">
            <w:pPr>
              <w:jc w:val="both"/>
              <w:rPr>
                <w:b/>
                <w:bCs/>
                <w:szCs w:val="20"/>
                <w:lang w:eastAsia="en-GB"/>
              </w:rPr>
            </w:pPr>
          </w:p>
          <w:p w:rsidR="00964C55" w:rsidRPr="00C32E31" w:rsidRDefault="00964C55" w:rsidP="00C32E31">
            <w:pPr>
              <w:jc w:val="both"/>
              <w:rPr>
                <w:szCs w:val="20"/>
                <w:lang w:eastAsia="en-GB"/>
              </w:rPr>
            </w:pPr>
            <w:r w:rsidRPr="00C32E31">
              <w:rPr>
                <w:b/>
                <w:bCs/>
                <w:szCs w:val="20"/>
                <w:lang w:eastAsia="en-GB"/>
              </w:rPr>
              <w:t>Associative discrimination</w:t>
            </w:r>
          </w:p>
        </w:tc>
        <w:tc>
          <w:tcPr>
            <w:tcW w:w="10498" w:type="dxa"/>
          </w:tcPr>
          <w:p w:rsidR="00B275C3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</w:p>
          <w:p w:rsidR="00964C55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  <w:r w:rsidRPr="00C32E31">
              <w:rPr>
                <w:szCs w:val="20"/>
                <w:lang w:eastAsia="en-GB"/>
              </w:rPr>
              <w:t>D</w:t>
            </w:r>
            <w:r w:rsidR="00964C55" w:rsidRPr="00C32E31">
              <w:rPr>
                <w:szCs w:val="20"/>
                <w:lang w:eastAsia="en-GB"/>
              </w:rPr>
              <w:t xml:space="preserve">irect discrimination against someone because they are associated with another person who possesses a protected characteristic. </w:t>
            </w:r>
          </w:p>
          <w:p w:rsidR="00964C55" w:rsidRPr="00C32E31" w:rsidRDefault="00964C55" w:rsidP="00C32E31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64C55" w:rsidRPr="00C32E31" w:rsidTr="00C32E31">
        <w:tc>
          <w:tcPr>
            <w:tcW w:w="3544" w:type="dxa"/>
            <w:shd w:val="clear" w:color="auto" w:fill="D9D9D9"/>
          </w:tcPr>
          <w:p w:rsidR="00B275C3" w:rsidRPr="00C32E31" w:rsidRDefault="00B275C3" w:rsidP="00C32E31">
            <w:pPr>
              <w:jc w:val="both"/>
              <w:rPr>
                <w:b/>
                <w:bCs/>
                <w:szCs w:val="20"/>
                <w:lang w:eastAsia="en-GB"/>
              </w:rPr>
            </w:pPr>
          </w:p>
          <w:p w:rsidR="00964C55" w:rsidRPr="00C32E31" w:rsidRDefault="00964C55" w:rsidP="00C32E31">
            <w:pPr>
              <w:jc w:val="both"/>
              <w:rPr>
                <w:szCs w:val="20"/>
                <w:lang w:eastAsia="en-GB"/>
              </w:rPr>
            </w:pPr>
            <w:r w:rsidRPr="00C32E31">
              <w:rPr>
                <w:b/>
                <w:bCs/>
                <w:szCs w:val="20"/>
                <w:lang w:eastAsia="en-GB"/>
              </w:rPr>
              <w:t>Discrimination by perception</w:t>
            </w:r>
          </w:p>
        </w:tc>
        <w:tc>
          <w:tcPr>
            <w:tcW w:w="10498" w:type="dxa"/>
          </w:tcPr>
          <w:p w:rsidR="00B275C3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</w:p>
          <w:p w:rsidR="00964C55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  <w:r w:rsidRPr="00C32E31">
              <w:rPr>
                <w:szCs w:val="20"/>
                <w:lang w:eastAsia="en-GB"/>
              </w:rPr>
              <w:t>D</w:t>
            </w:r>
            <w:r w:rsidR="00964C55" w:rsidRPr="00C32E31">
              <w:rPr>
                <w:szCs w:val="20"/>
                <w:lang w:eastAsia="en-GB"/>
              </w:rPr>
              <w:t>irect discrimination against someone because others think that they possess a particular protected characteristic. They do not necessarily have to possess the characteristic, just be perceived to.</w:t>
            </w:r>
          </w:p>
          <w:p w:rsidR="00964C55" w:rsidRPr="00C32E31" w:rsidRDefault="00964C55" w:rsidP="00C32E31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64C55" w:rsidRPr="00C32E31" w:rsidTr="00C32E31">
        <w:tc>
          <w:tcPr>
            <w:tcW w:w="3544" w:type="dxa"/>
            <w:shd w:val="clear" w:color="auto" w:fill="D9D9D9"/>
          </w:tcPr>
          <w:p w:rsidR="00B275C3" w:rsidRPr="00C32E31" w:rsidRDefault="00B275C3" w:rsidP="00C32E31">
            <w:pPr>
              <w:jc w:val="both"/>
              <w:rPr>
                <w:b/>
                <w:bCs/>
                <w:szCs w:val="20"/>
                <w:lang w:eastAsia="en-GB"/>
              </w:rPr>
            </w:pPr>
          </w:p>
          <w:p w:rsidR="00964C55" w:rsidRPr="00C32E31" w:rsidRDefault="00964C55" w:rsidP="00C32E31">
            <w:pPr>
              <w:jc w:val="both"/>
              <w:rPr>
                <w:szCs w:val="20"/>
                <w:lang w:eastAsia="en-GB"/>
              </w:rPr>
            </w:pPr>
            <w:r w:rsidRPr="00C32E31">
              <w:rPr>
                <w:b/>
                <w:bCs/>
                <w:szCs w:val="20"/>
                <w:lang w:eastAsia="en-GB"/>
              </w:rPr>
              <w:t>Indirect discrimination</w:t>
            </w:r>
            <w:r w:rsidRPr="00C32E31">
              <w:rPr>
                <w:szCs w:val="20"/>
                <w:lang w:eastAsia="en-GB"/>
              </w:rPr>
              <w:t xml:space="preserve"> </w:t>
            </w:r>
          </w:p>
        </w:tc>
        <w:tc>
          <w:tcPr>
            <w:tcW w:w="10498" w:type="dxa"/>
          </w:tcPr>
          <w:p w:rsidR="00B275C3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</w:p>
          <w:p w:rsidR="00964C55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  <w:r w:rsidRPr="00C32E31">
              <w:rPr>
                <w:szCs w:val="20"/>
                <w:lang w:eastAsia="en-GB"/>
              </w:rPr>
              <w:t>O</w:t>
            </w:r>
            <w:r w:rsidR="00964C55" w:rsidRPr="00C32E31">
              <w:rPr>
                <w:szCs w:val="20"/>
                <w:lang w:eastAsia="en-GB"/>
              </w:rPr>
              <w:t>ccur</w:t>
            </w:r>
            <w:r w:rsidRPr="00C32E31">
              <w:rPr>
                <w:szCs w:val="20"/>
                <w:lang w:eastAsia="en-GB"/>
              </w:rPr>
              <w:t>s</w:t>
            </w:r>
            <w:r w:rsidR="00964C55" w:rsidRPr="00C32E31">
              <w:rPr>
                <w:szCs w:val="20"/>
                <w:lang w:eastAsia="en-GB"/>
              </w:rPr>
              <w:t xml:space="preserve"> when </w:t>
            </w:r>
            <w:r w:rsidRPr="00C32E31">
              <w:rPr>
                <w:szCs w:val="20"/>
                <w:lang w:eastAsia="en-GB"/>
              </w:rPr>
              <w:t xml:space="preserve">there is </w:t>
            </w:r>
            <w:r w:rsidR="00964C55" w:rsidRPr="00C32E31">
              <w:rPr>
                <w:szCs w:val="20"/>
                <w:lang w:eastAsia="en-GB"/>
              </w:rPr>
              <w:t>a rule or policy that applies to everyone but disadvantages a person with a particular protected characteristic.</w:t>
            </w:r>
          </w:p>
        </w:tc>
      </w:tr>
      <w:tr w:rsidR="00964C55" w:rsidRPr="00C32E31" w:rsidTr="00C32E31">
        <w:tc>
          <w:tcPr>
            <w:tcW w:w="3544" w:type="dxa"/>
            <w:shd w:val="clear" w:color="auto" w:fill="D9D9D9"/>
          </w:tcPr>
          <w:p w:rsidR="00B275C3" w:rsidRPr="00C32E31" w:rsidRDefault="00B275C3" w:rsidP="00C32E31">
            <w:pPr>
              <w:jc w:val="both"/>
              <w:rPr>
                <w:b/>
                <w:bCs/>
                <w:szCs w:val="20"/>
                <w:lang w:eastAsia="en-GB"/>
              </w:rPr>
            </w:pPr>
          </w:p>
          <w:p w:rsidR="00B275C3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  <w:r w:rsidRPr="00C32E31">
              <w:rPr>
                <w:b/>
                <w:bCs/>
                <w:szCs w:val="20"/>
                <w:lang w:eastAsia="en-GB"/>
              </w:rPr>
              <w:t xml:space="preserve">Harassment </w:t>
            </w:r>
          </w:p>
          <w:p w:rsidR="00964C55" w:rsidRPr="00C32E31" w:rsidRDefault="00964C55" w:rsidP="00C32E31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498" w:type="dxa"/>
          </w:tcPr>
          <w:p w:rsidR="00F628FF" w:rsidRPr="00C32E31" w:rsidRDefault="00F628FF" w:rsidP="00C32E31">
            <w:pPr>
              <w:jc w:val="both"/>
              <w:rPr>
                <w:szCs w:val="20"/>
                <w:lang w:eastAsia="en-GB"/>
              </w:rPr>
            </w:pPr>
          </w:p>
          <w:p w:rsidR="00964C55" w:rsidRPr="00C32E31" w:rsidRDefault="00B275C3" w:rsidP="00C32E31">
            <w:pPr>
              <w:jc w:val="both"/>
              <w:rPr>
                <w:rFonts w:cs="Arial"/>
                <w:color w:val="000000"/>
                <w:szCs w:val="20"/>
              </w:rPr>
            </w:pPr>
            <w:r w:rsidRPr="00C32E31">
              <w:rPr>
                <w:szCs w:val="20"/>
                <w:lang w:eastAsia="en-GB"/>
              </w:rPr>
              <w:t>Behaviour that is deemed offensive by the recipient. Employees can now complain of the behaviour they find offensive even if it is not directed at them.</w:t>
            </w:r>
          </w:p>
        </w:tc>
      </w:tr>
      <w:tr w:rsidR="00964C55" w:rsidRPr="00C32E31" w:rsidTr="00C32E31">
        <w:tc>
          <w:tcPr>
            <w:tcW w:w="3544" w:type="dxa"/>
            <w:shd w:val="clear" w:color="auto" w:fill="D9D9D9"/>
          </w:tcPr>
          <w:p w:rsidR="00B275C3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</w:p>
          <w:p w:rsidR="00B275C3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  <w:r w:rsidRPr="00C32E31">
              <w:rPr>
                <w:b/>
                <w:bCs/>
                <w:szCs w:val="20"/>
                <w:lang w:eastAsia="en-GB"/>
              </w:rPr>
              <w:lastRenderedPageBreak/>
              <w:t xml:space="preserve">Harassment by a third party </w:t>
            </w:r>
          </w:p>
          <w:p w:rsidR="00B275C3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  <w:r w:rsidRPr="00C32E31">
              <w:rPr>
                <w:szCs w:val="20"/>
                <w:lang w:eastAsia="en-GB"/>
              </w:rPr>
              <w:t> </w:t>
            </w:r>
          </w:p>
          <w:p w:rsidR="00964C55" w:rsidRPr="00C32E31" w:rsidRDefault="00964C55" w:rsidP="00C32E31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498" w:type="dxa"/>
          </w:tcPr>
          <w:p w:rsidR="00F628FF" w:rsidRPr="00C32E31" w:rsidRDefault="00F628FF" w:rsidP="00C32E31">
            <w:pPr>
              <w:jc w:val="both"/>
              <w:rPr>
                <w:szCs w:val="20"/>
                <w:lang w:eastAsia="en-GB"/>
              </w:rPr>
            </w:pPr>
          </w:p>
          <w:p w:rsidR="00964C55" w:rsidRPr="00C32E31" w:rsidRDefault="00F628FF" w:rsidP="00C32E31">
            <w:pPr>
              <w:jc w:val="both"/>
              <w:rPr>
                <w:rFonts w:cs="Arial"/>
                <w:color w:val="000000"/>
                <w:szCs w:val="20"/>
              </w:rPr>
            </w:pPr>
            <w:r w:rsidRPr="00C32E31">
              <w:rPr>
                <w:szCs w:val="20"/>
                <w:lang w:eastAsia="en-GB"/>
              </w:rPr>
              <w:lastRenderedPageBreak/>
              <w:t>E</w:t>
            </w:r>
            <w:r w:rsidR="00B275C3" w:rsidRPr="00C32E31">
              <w:rPr>
                <w:szCs w:val="20"/>
                <w:lang w:eastAsia="en-GB"/>
              </w:rPr>
              <w:t>mployers are potentially liable for the harassment of their staff or customers by people they don't themselves employ, i.e. a contractor.</w:t>
            </w:r>
          </w:p>
        </w:tc>
      </w:tr>
      <w:tr w:rsidR="00964C55" w:rsidRPr="00C32E31" w:rsidTr="00C32E31">
        <w:tc>
          <w:tcPr>
            <w:tcW w:w="3544" w:type="dxa"/>
            <w:shd w:val="clear" w:color="auto" w:fill="D9D9D9"/>
          </w:tcPr>
          <w:p w:rsidR="00F628FF" w:rsidRPr="00C32E31" w:rsidRDefault="00F628FF" w:rsidP="00C32E31">
            <w:pPr>
              <w:jc w:val="both"/>
              <w:rPr>
                <w:b/>
                <w:bCs/>
                <w:szCs w:val="20"/>
                <w:lang w:eastAsia="en-GB"/>
              </w:rPr>
            </w:pPr>
          </w:p>
          <w:p w:rsidR="00B275C3" w:rsidRPr="00C32E31" w:rsidRDefault="00B275C3" w:rsidP="00C32E31">
            <w:pPr>
              <w:jc w:val="both"/>
              <w:rPr>
                <w:szCs w:val="20"/>
                <w:lang w:eastAsia="en-GB"/>
              </w:rPr>
            </w:pPr>
            <w:r w:rsidRPr="00C32E31">
              <w:rPr>
                <w:b/>
                <w:bCs/>
                <w:szCs w:val="20"/>
                <w:lang w:eastAsia="en-GB"/>
              </w:rPr>
              <w:t>Victimisation</w:t>
            </w:r>
          </w:p>
          <w:p w:rsidR="00964C55" w:rsidRPr="00C32E31" w:rsidRDefault="00964C55" w:rsidP="00C32E31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498" w:type="dxa"/>
          </w:tcPr>
          <w:p w:rsidR="00F628FF" w:rsidRPr="00C32E31" w:rsidRDefault="00F628FF" w:rsidP="00C32E31">
            <w:pPr>
              <w:jc w:val="both"/>
              <w:rPr>
                <w:szCs w:val="20"/>
                <w:lang w:eastAsia="en-GB"/>
              </w:rPr>
            </w:pPr>
          </w:p>
          <w:p w:rsidR="00964C55" w:rsidRPr="00C32E31" w:rsidRDefault="00F628FF" w:rsidP="00C32E31">
            <w:pPr>
              <w:jc w:val="both"/>
              <w:rPr>
                <w:rFonts w:cs="Arial"/>
                <w:color w:val="000000"/>
                <w:szCs w:val="20"/>
              </w:rPr>
            </w:pPr>
            <w:r w:rsidRPr="00C32E31">
              <w:rPr>
                <w:szCs w:val="20"/>
                <w:lang w:eastAsia="en-GB"/>
              </w:rPr>
              <w:t>O</w:t>
            </w:r>
            <w:r w:rsidR="00B275C3" w:rsidRPr="00C32E31">
              <w:rPr>
                <w:szCs w:val="20"/>
                <w:lang w:eastAsia="en-GB"/>
              </w:rPr>
              <w:t>ccurs when someone is treated badly because they have made or supported a complaint or grievance under this legislation.</w:t>
            </w:r>
          </w:p>
        </w:tc>
      </w:tr>
    </w:tbl>
    <w:p w:rsidR="00964C55" w:rsidRDefault="00964C55" w:rsidP="00DB2810">
      <w:pPr>
        <w:ind w:left="-24"/>
        <w:jc w:val="both"/>
        <w:rPr>
          <w:rFonts w:cs="Arial"/>
          <w:color w:val="000000"/>
          <w:szCs w:val="20"/>
        </w:rPr>
      </w:pPr>
    </w:p>
    <w:p w:rsidR="00964C55" w:rsidRPr="00F628FF" w:rsidRDefault="00964C55" w:rsidP="00DB2810">
      <w:pPr>
        <w:ind w:left="-24"/>
        <w:jc w:val="both"/>
        <w:rPr>
          <w:rFonts w:cs="Arial"/>
          <w:color w:val="000000"/>
          <w:sz w:val="24"/>
        </w:rPr>
      </w:pPr>
    </w:p>
    <w:p w:rsidR="00964C55" w:rsidRPr="00F628FF" w:rsidRDefault="00F628FF" w:rsidP="00DB2810">
      <w:pPr>
        <w:ind w:left="-24"/>
        <w:jc w:val="both"/>
        <w:rPr>
          <w:rFonts w:cs="Arial"/>
          <w:color w:val="000000"/>
          <w:sz w:val="24"/>
        </w:rPr>
      </w:pPr>
      <w:r w:rsidRPr="00F628FF">
        <w:rPr>
          <w:rFonts w:cs="Arial"/>
          <w:color w:val="000000"/>
          <w:sz w:val="24"/>
        </w:rPr>
        <w:t>Objectives</w:t>
      </w:r>
    </w:p>
    <w:p w:rsidR="00F628FF" w:rsidRDefault="00F628FF" w:rsidP="00DB2810">
      <w:pPr>
        <w:ind w:left="-24"/>
        <w:jc w:val="both"/>
        <w:rPr>
          <w:rFonts w:cs="Arial"/>
          <w:color w:val="000000"/>
          <w:szCs w:val="20"/>
        </w:rPr>
      </w:pPr>
    </w:p>
    <w:p w:rsidR="00A05FBD" w:rsidRPr="005C1EB1" w:rsidRDefault="00A05FBD" w:rsidP="00A05FBD">
      <w:pPr>
        <w:autoSpaceDE w:val="0"/>
        <w:autoSpaceDN w:val="0"/>
        <w:adjustRightInd w:val="0"/>
        <w:rPr>
          <w:rFonts w:cs="Verdana"/>
          <w:color w:val="000000"/>
          <w:szCs w:val="20"/>
          <w:lang w:eastAsia="en-GB"/>
        </w:rPr>
      </w:pPr>
      <w:r>
        <w:rPr>
          <w:rFonts w:cs="Verdana"/>
          <w:color w:val="000000"/>
          <w:szCs w:val="20"/>
          <w:lang w:eastAsia="en-GB"/>
        </w:rPr>
        <w:t>Effective implementation of this policy ensures that we</w:t>
      </w:r>
      <w:r w:rsidRPr="005C1EB1">
        <w:rPr>
          <w:rFonts w:cs="Verdana"/>
          <w:color w:val="000000"/>
          <w:szCs w:val="20"/>
          <w:lang w:eastAsia="en-GB"/>
        </w:rPr>
        <w:t xml:space="preserve"> promote equal opportunities, eliminate discrim</w:t>
      </w:r>
      <w:r w:rsidR="00F628FF">
        <w:rPr>
          <w:rFonts w:cs="Verdana"/>
          <w:color w:val="000000"/>
          <w:szCs w:val="20"/>
          <w:lang w:eastAsia="en-GB"/>
        </w:rPr>
        <w:t xml:space="preserve">ination, </w:t>
      </w:r>
      <w:r w:rsidRPr="005C1EB1">
        <w:rPr>
          <w:rFonts w:cs="Verdana"/>
          <w:color w:val="000000"/>
          <w:szCs w:val="20"/>
          <w:lang w:eastAsia="en-GB"/>
        </w:rPr>
        <w:t>eradicate</w:t>
      </w:r>
      <w:r>
        <w:rPr>
          <w:rFonts w:cs="Verdana"/>
          <w:color w:val="000000"/>
          <w:szCs w:val="20"/>
          <w:lang w:eastAsia="en-GB"/>
        </w:rPr>
        <w:t xml:space="preserve"> harassment</w:t>
      </w:r>
      <w:r w:rsidR="00F628FF">
        <w:rPr>
          <w:rFonts w:cs="Verdana"/>
          <w:color w:val="000000"/>
          <w:szCs w:val="20"/>
          <w:lang w:eastAsia="en-GB"/>
        </w:rPr>
        <w:t xml:space="preserve"> and ensure access for all</w:t>
      </w:r>
      <w:r>
        <w:rPr>
          <w:rFonts w:cs="Verdana"/>
          <w:color w:val="000000"/>
          <w:szCs w:val="20"/>
          <w:lang w:eastAsia="en-GB"/>
        </w:rPr>
        <w:t>. This is achieved by:</w:t>
      </w:r>
    </w:p>
    <w:p w:rsidR="00A05FBD" w:rsidRPr="005C1EB1" w:rsidRDefault="00A05FBD" w:rsidP="00A05FBD">
      <w:pPr>
        <w:autoSpaceDE w:val="0"/>
        <w:autoSpaceDN w:val="0"/>
        <w:adjustRightInd w:val="0"/>
        <w:rPr>
          <w:rFonts w:cs="Verdana"/>
          <w:color w:val="000000"/>
          <w:szCs w:val="20"/>
          <w:lang w:eastAsia="en-GB"/>
        </w:rPr>
      </w:pPr>
    </w:p>
    <w:p w:rsidR="00A05FBD" w:rsidRPr="005C1EB1" w:rsidRDefault="00A05FBD" w:rsidP="00A05FBD">
      <w:pPr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szCs w:val="20"/>
          <w:lang w:eastAsia="en-GB"/>
        </w:rPr>
      </w:pPr>
      <w:r w:rsidRPr="005C1EB1">
        <w:rPr>
          <w:rFonts w:cs="SymbolMT"/>
          <w:color w:val="000000"/>
          <w:szCs w:val="20"/>
          <w:lang w:eastAsia="en-GB"/>
        </w:rPr>
        <w:t xml:space="preserve">ensuring that </w:t>
      </w:r>
      <w:r w:rsidRPr="005C1EB1">
        <w:rPr>
          <w:rFonts w:cs="Verdana"/>
          <w:color w:val="000000"/>
          <w:szCs w:val="20"/>
          <w:lang w:eastAsia="en-GB"/>
        </w:rPr>
        <w:t xml:space="preserve">all </w:t>
      </w:r>
      <w:r w:rsidRPr="005C1EB1">
        <w:rPr>
          <w:rFonts w:cs="SymbolMT"/>
          <w:color w:val="000000"/>
          <w:szCs w:val="20"/>
          <w:lang w:eastAsia="en-GB"/>
        </w:rPr>
        <w:t xml:space="preserve">staff, learners and any related third parties </w:t>
      </w:r>
      <w:r>
        <w:rPr>
          <w:rFonts w:cs="SymbolMT"/>
          <w:color w:val="000000"/>
          <w:szCs w:val="20"/>
          <w:lang w:eastAsia="en-GB"/>
        </w:rPr>
        <w:t>are</w:t>
      </w:r>
      <w:r w:rsidRPr="005C1EB1">
        <w:rPr>
          <w:rFonts w:cs="SymbolMT"/>
          <w:color w:val="000000"/>
          <w:szCs w:val="20"/>
          <w:lang w:eastAsia="en-GB"/>
        </w:rPr>
        <w:t xml:space="preserve"> </w:t>
      </w:r>
      <w:r w:rsidR="00F628FF">
        <w:rPr>
          <w:rFonts w:cs="Verdana"/>
          <w:color w:val="000000"/>
          <w:szCs w:val="20"/>
          <w:lang w:eastAsia="en-GB"/>
        </w:rPr>
        <w:t>treated equally at all times</w:t>
      </w:r>
    </w:p>
    <w:p w:rsidR="00A05FBD" w:rsidRPr="00A05FBD" w:rsidRDefault="00A05FBD" w:rsidP="00A05FBD">
      <w:pPr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szCs w:val="20"/>
          <w:lang w:eastAsia="en-GB"/>
        </w:rPr>
      </w:pPr>
      <w:r>
        <w:rPr>
          <w:rFonts w:cs="SymbolMT"/>
          <w:color w:val="000000"/>
          <w:szCs w:val="20"/>
          <w:lang w:eastAsia="en-GB"/>
        </w:rPr>
        <w:t>ensur</w:t>
      </w:r>
      <w:r w:rsidRPr="005C1EB1">
        <w:rPr>
          <w:rFonts w:cs="SymbolMT"/>
          <w:color w:val="000000"/>
          <w:szCs w:val="20"/>
          <w:lang w:eastAsia="en-GB"/>
        </w:rPr>
        <w:t>ing all staff, learners and any related third parties are made aware of this policy</w:t>
      </w:r>
      <w:r>
        <w:rPr>
          <w:rFonts w:cs="SymbolMT"/>
          <w:color w:val="000000"/>
          <w:szCs w:val="20"/>
          <w:lang w:eastAsia="en-GB"/>
        </w:rPr>
        <w:t xml:space="preserve"> and any related responsibilities</w:t>
      </w:r>
    </w:p>
    <w:p w:rsidR="00A05FBD" w:rsidRPr="00A05FBD" w:rsidRDefault="00A05FBD" w:rsidP="00A05FB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Verdana"/>
          <w:color w:val="000000"/>
          <w:szCs w:val="20"/>
          <w:lang w:eastAsia="en-GB"/>
        </w:rPr>
      </w:pPr>
      <w:r w:rsidRPr="00A05FBD">
        <w:rPr>
          <w:rFonts w:cs="Verdana"/>
          <w:color w:val="000000"/>
          <w:szCs w:val="20"/>
          <w:lang w:eastAsia="en-GB"/>
        </w:rPr>
        <w:t xml:space="preserve">ensuring that </w:t>
      </w:r>
      <w:r w:rsidRPr="00A05FBD">
        <w:rPr>
          <w:rFonts w:cs="Arial"/>
          <w:color w:val="000000"/>
          <w:szCs w:val="19"/>
        </w:rPr>
        <w:t xml:space="preserve">all </w:t>
      </w:r>
      <w:r w:rsidR="00F628FF">
        <w:rPr>
          <w:rFonts w:cs="Arial"/>
          <w:color w:val="000000"/>
          <w:szCs w:val="19"/>
        </w:rPr>
        <w:t>staff</w:t>
      </w:r>
      <w:r w:rsidRPr="00A05FBD">
        <w:rPr>
          <w:rFonts w:cs="Arial"/>
          <w:color w:val="000000"/>
          <w:szCs w:val="19"/>
        </w:rPr>
        <w:t xml:space="preserve"> are responsible for creating an open and friendly </w:t>
      </w:r>
      <w:r>
        <w:rPr>
          <w:rFonts w:cs="Arial"/>
          <w:color w:val="000000"/>
          <w:szCs w:val="19"/>
        </w:rPr>
        <w:t xml:space="preserve">learning </w:t>
      </w:r>
      <w:r w:rsidRPr="00A05FBD">
        <w:rPr>
          <w:rFonts w:cs="Arial"/>
          <w:color w:val="000000"/>
          <w:szCs w:val="19"/>
        </w:rPr>
        <w:t>environment</w:t>
      </w:r>
    </w:p>
    <w:p w:rsidR="00A05FBD" w:rsidRPr="00056B0F" w:rsidRDefault="00A05FBD" w:rsidP="00A05FBD">
      <w:pPr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szCs w:val="20"/>
          <w:lang w:eastAsia="en-GB"/>
        </w:rPr>
      </w:pPr>
      <w:r>
        <w:rPr>
          <w:rFonts w:cs="Verdana"/>
          <w:color w:val="000000"/>
          <w:szCs w:val="20"/>
          <w:lang w:eastAsia="en-GB"/>
        </w:rPr>
        <w:t>e</w:t>
      </w:r>
      <w:r w:rsidRPr="005C1EB1">
        <w:rPr>
          <w:rFonts w:cs="Verdana"/>
          <w:color w:val="000000"/>
          <w:szCs w:val="20"/>
          <w:lang w:eastAsia="en-GB"/>
        </w:rPr>
        <w:t>nsuring that staff selection for employmen</w:t>
      </w:r>
      <w:r>
        <w:rPr>
          <w:rFonts w:cs="Verdana"/>
          <w:color w:val="000000"/>
          <w:szCs w:val="20"/>
          <w:lang w:eastAsia="en-GB"/>
        </w:rPr>
        <w:t xml:space="preserve">t, </w:t>
      </w:r>
      <w:r w:rsidRPr="005C1EB1">
        <w:rPr>
          <w:rFonts w:cs="Verdana"/>
          <w:color w:val="000000"/>
          <w:szCs w:val="20"/>
          <w:lang w:eastAsia="en-GB"/>
        </w:rPr>
        <w:t xml:space="preserve">volunteering, promotion, training or </w:t>
      </w:r>
      <w:r w:rsidRPr="00056B0F">
        <w:rPr>
          <w:rFonts w:cs="Verdana"/>
          <w:color w:val="000000"/>
          <w:szCs w:val="20"/>
          <w:lang w:eastAsia="en-GB"/>
        </w:rPr>
        <w:t xml:space="preserve">any other benefit will be on the basis of aptitude </w:t>
      </w:r>
      <w:r w:rsidR="00F628FF">
        <w:rPr>
          <w:rFonts w:cs="Verdana"/>
          <w:color w:val="000000"/>
          <w:szCs w:val="20"/>
          <w:lang w:eastAsia="en-GB"/>
        </w:rPr>
        <w:t>and ability</w:t>
      </w:r>
    </w:p>
    <w:p w:rsidR="00A05FBD" w:rsidRPr="00056B0F" w:rsidRDefault="00A05FBD" w:rsidP="00A05FBD">
      <w:pPr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szCs w:val="20"/>
          <w:lang w:eastAsia="en-GB"/>
        </w:rPr>
      </w:pPr>
      <w:r w:rsidRPr="00056B0F">
        <w:rPr>
          <w:rFonts w:cs="Verdana"/>
          <w:color w:val="000000"/>
          <w:szCs w:val="20"/>
          <w:lang w:eastAsia="en-GB"/>
        </w:rPr>
        <w:t xml:space="preserve">ensuring that learner and participant selection for courses </w:t>
      </w:r>
      <w:r w:rsidR="00F628FF">
        <w:rPr>
          <w:rFonts w:cs="Verdana"/>
          <w:color w:val="000000"/>
          <w:szCs w:val="20"/>
          <w:lang w:eastAsia="en-GB"/>
        </w:rPr>
        <w:t xml:space="preserve">and related initial assessments are conducted </w:t>
      </w:r>
      <w:r w:rsidRPr="00056B0F">
        <w:rPr>
          <w:rFonts w:cs="Verdana"/>
          <w:color w:val="000000"/>
          <w:szCs w:val="20"/>
          <w:lang w:eastAsia="en-GB"/>
        </w:rPr>
        <w:t>in accordance with the qualification pre-requisites an</w:t>
      </w:r>
      <w:r w:rsidR="00F628FF">
        <w:rPr>
          <w:rFonts w:cs="Verdana"/>
          <w:color w:val="000000"/>
          <w:szCs w:val="20"/>
          <w:lang w:eastAsia="en-GB"/>
        </w:rPr>
        <w:t>d specific selection and initial assessment criteria</w:t>
      </w:r>
    </w:p>
    <w:p w:rsidR="000F4A23" w:rsidRDefault="000F4A23" w:rsidP="00A05FBD">
      <w:pPr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szCs w:val="20"/>
          <w:lang w:eastAsia="en-GB"/>
        </w:rPr>
      </w:pPr>
      <w:r w:rsidRPr="00056B0F">
        <w:rPr>
          <w:rFonts w:cs="Verdana"/>
          <w:color w:val="000000"/>
          <w:szCs w:val="20"/>
          <w:lang w:eastAsia="en-GB"/>
        </w:rPr>
        <w:t>ensuring that all selection/rejection decisions are recorded for staff, learners and any relevant third parties.</w:t>
      </w:r>
    </w:p>
    <w:p w:rsidR="000F4A23" w:rsidRPr="000F4A23" w:rsidRDefault="000F4A23" w:rsidP="000F4A23">
      <w:pPr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szCs w:val="20"/>
          <w:lang w:eastAsia="en-GB"/>
        </w:rPr>
      </w:pPr>
      <w:r>
        <w:rPr>
          <w:rFonts w:cs="Verdana"/>
          <w:color w:val="000000"/>
          <w:szCs w:val="20"/>
          <w:lang w:eastAsia="en-GB"/>
        </w:rPr>
        <w:t>ensuring that an effective access arrangements procedure is in place and deployed through conduct of reasonable adjustments and special considerations</w:t>
      </w:r>
    </w:p>
    <w:p w:rsidR="00A05FBD" w:rsidRPr="00056B0F" w:rsidRDefault="00A05FBD" w:rsidP="00A05FBD">
      <w:pPr>
        <w:numPr>
          <w:ilvl w:val="0"/>
          <w:numId w:val="5"/>
        </w:numPr>
        <w:autoSpaceDE w:val="0"/>
        <w:autoSpaceDN w:val="0"/>
        <w:adjustRightInd w:val="0"/>
        <w:rPr>
          <w:rFonts w:cs="Verdana"/>
          <w:color w:val="000000"/>
          <w:szCs w:val="20"/>
          <w:lang w:eastAsia="en-GB"/>
        </w:rPr>
      </w:pPr>
      <w:r w:rsidRPr="00056B0F">
        <w:rPr>
          <w:rFonts w:cs="Verdana"/>
          <w:color w:val="000000"/>
          <w:szCs w:val="20"/>
          <w:lang w:eastAsia="en-GB"/>
        </w:rPr>
        <w:t>opposing all forms of unlawful and unfair discrimination.</w:t>
      </w:r>
    </w:p>
    <w:p w:rsidR="00056B0F" w:rsidRDefault="00C34C97" w:rsidP="00056B0F">
      <w:pPr>
        <w:numPr>
          <w:ilvl w:val="0"/>
          <w:numId w:val="5"/>
        </w:numPr>
        <w:jc w:val="both"/>
        <w:rPr>
          <w:rFonts w:cs="Arial"/>
          <w:color w:val="000000"/>
          <w:szCs w:val="19"/>
        </w:rPr>
      </w:pPr>
      <w:r w:rsidRPr="00056B0F">
        <w:rPr>
          <w:rFonts w:cs="Arial"/>
          <w:color w:val="000000"/>
          <w:szCs w:val="19"/>
        </w:rPr>
        <w:t>taking any allegations or incidents of discrimination or any type of unfair treatment extremely seriously</w:t>
      </w:r>
      <w:r w:rsidR="000F4A23">
        <w:rPr>
          <w:rFonts w:cs="Arial"/>
          <w:color w:val="000000"/>
          <w:szCs w:val="19"/>
        </w:rPr>
        <w:t xml:space="preserve"> and responding to them swiftly</w:t>
      </w:r>
    </w:p>
    <w:p w:rsidR="00C142D3" w:rsidRPr="00056B0F" w:rsidRDefault="00056B0F" w:rsidP="00056B0F">
      <w:pPr>
        <w:numPr>
          <w:ilvl w:val="0"/>
          <w:numId w:val="5"/>
        </w:numPr>
        <w:jc w:val="both"/>
        <w:rPr>
          <w:rFonts w:cs="Arial"/>
          <w:color w:val="000000"/>
          <w:szCs w:val="19"/>
        </w:rPr>
      </w:pPr>
      <w:r w:rsidRPr="00056B0F">
        <w:rPr>
          <w:rFonts w:cs="Arial"/>
          <w:color w:val="000000"/>
          <w:szCs w:val="19"/>
        </w:rPr>
        <w:t xml:space="preserve">ensuring </w:t>
      </w:r>
      <w:r w:rsidR="00C142D3" w:rsidRPr="00056B0F">
        <w:rPr>
          <w:rFonts w:cs="Arial"/>
          <w:color w:val="000000"/>
          <w:szCs w:val="19"/>
        </w:rPr>
        <w:t>zero tolerance on any acts of discrimination on the ground</w:t>
      </w:r>
      <w:r>
        <w:rPr>
          <w:rFonts w:cs="Arial"/>
          <w:color w:val="000000"/>
          <w:szCs w:val="19"/>
        </w:rPr>
        <w:t>s</w:t>
      </w:r>
      <w:r w:rsidR="00C142D3" w:rsidRPr="00056B0F">
        <w:rPr>
          <w:rFonts w:cs="Arial"/>
          <w:color w:val="000000"/>
          <w:szCs w:val="19"/>
        </w:rPr>
        <w:t xml:space="preserve"> of the nine protected characteristics outlined within the Equality Act 2010</w:t>
      </w:r>
      <w:r>
        <w:rPr>
          <w:rFonts w:cs="Arial"/>
          <w:color w:val="000000"/>
          <w:szCs w:val="19"/>
        </w:rPr>
        <w:t xml:space="preserve">. Where such </w:t>
      </w:r>
      <w:r w:rsidR="00FD15CB">
        <w:rPr>
          <w:rFonts w:cs="Arial"/>
          <w:color w:val="000000"/>
          <w:szCs w:val="19"/>
        </w:rPr>
        <w:t>instances of malpractice are</w:t>
      </w:r>
      <w:r>
        <w:rPr>
          <w:rFonts w:cs="Arial"/>
          <w:color w:val="000000"/>
          <w:szCs w:val="19"/>
        </w:rPr>
        <w:t xml:space="preserve"> proven, </w:t>
      </w:r>
      <w:r w:rsidR="00C142D3" w:rsidRPr="00056B0F">
        <w:rPr>
          <w:rFonts w:cs="Arial"/>
          <w:color w:val="000000"/>
          <w:szCs w:val="19"/>
        </w:rPr>
        <w:t xml:space="preserve">action will </w:t>
      </w:r>
      <w:r w:rsidR="006460AB">
        <w:rPr>
          <w:rFonts w:cs="Arial"/>
          <w:color w:val="000000"/>
          <w:szCs w:val="19"/>
        </w:rPr>
        <w:t xml:space="preserve">be taken in accordance with the Army FA </w:t>
      </w:r>
      <w:r w:rsidR="00C142D3" w:rsidRPr="00056B0F">
        <w:rPr>
          <w:rFonts w:cs="Arial"/>
          <w:color w:val="000000"/>
          <w:szCs w:val="19"/>
        </w:rPr>
        <w:t xml:space="preserve">Malpractice Policy. </w:t>
      </w:r>
    </w:p>
    <w:p w:rsidR="00C34C97" w:rsidRDefault="00C34C97" w:rsidP="00C142D3">
      <w:pPr>
        <w:jc w:val="both"/>
        <w:rPr>
          <w:color w:val="000000"/>
        </w:rPr>
      </w:pPr>
    </w:p>
    <w:p w:rsidR="00C34C97" w:rsidRDefault="00C34C97" w:rsidP="007E3E7E">
      <w:pPr>
        <w:pStyle w:val="BodyText"/>
        <w:rPr>
          <w:bCs/>
          <w:color w:val="000000"/>
        </w:rPr>
      </w:pPr>
      <w:r>
        <w:rPr>
          <w:bCs/>
          <w:color w:val="000000"/>
        </w:rPr>
        <w:t xml:space="preserve">It is ultimately the responsibility of the Head of the Centre, </w:t>
      </w:r>
      <w:r w:rsidR="006460AB">
        <w:rPr>
          <w:bCs/>
          <w:color w:val="000000"/>
          <w:lang w:val="en-GB"/>
        </w:rPr>
        <w:t>Steve Stone</w:t>
      </w:r>
      <w:r>
        <w:rPr>
          <w:bCs/>
          <w:color w:val="000000"/>
        </w:rPr>
        <w:t xml:space="preserve"> to ensure that this policy is published and accessible to all personnel, </w:t>
      </w:r>
      <w:r w:rsidR="00280EB8">
        <w:rPr>
          <w:bCs/>
          <w:color w:val="000000"/>
        </w:rPr>
        <w:t>learner</w:t>
      </w:r>
      <w:r>
        <w:rPr>
          <w:bCs/>
          <w:color w:val="000000"/>
        </w:rPr>
        <w:t>s and any relevant third parties.</w:t>
      </w:r>
      <w:r w:rsidR="00C142D3">
        <w:rPr>
          <w:bCs/>
          <w:color w:val="000000"/>
        </w:rPr>
        <w:t xml:space="preserve"> However, to further support </w:t>
      </w:r>
      <w:r w:rsidR="00056B0F">
        <w:rPr>
          <w:bCs/>
          <w:color w:val="000000"/>
        </w:rPr>
        <w:t>effective implementation</w:t>
      </w:r>
      <w:r w:rsidR="00C142D3">
        <w:rPr>
          <w:bCs/>
          <w:color w:val="000000"/>
        </w:rPr>
        <w:t xml:space="preserve">, </w:t>
      </w:r>
      <w:r w:rsidR="00DB2810">
        <w:rPr>
          <w:bCs/>
          <w:color w:val="000000"/>
        </w:rPr>
        <w:t>Qualification</w:t>
      </w:r>
      <w:r>
        <w:rPr>
          <w:bCs/>
          <w:color w:val="000000"/>
        </w:rPr>
        <w:t xml:space="preserve"> </w:t>
      </w:r>
      <w:r w:rsidR="00DB2810">
        <w:rPr>
          <w:bCs/>
          <w:color w:val="000000"/>
        </w:rPr>
        <w:t>C</w:t>
      </w:r>
      <w:r>
        <w:rPr>
          <w:bCs/>
          <w:color w:val="000000"/>
        </w:rPr>
        <w:t xml:space="preserve">oordinators (QCs) specific to each qualification are responsible for ensuring this information is fully understood by their qualification team and by the </w:t>
      </w:r>
      <w:r w:rsidR="00280EB8">
        <w:rPr>
          <w:bCs/>
          <w:color w:val="000000"/>
        </w:rPr>
        <w:t>learner</w:t>
      </w:r>
      <w:r>
        <w:rPr>
          <w:bCs/>
          <w:color w:val="000000"/>
        </w:rPr>
        <w:t>s who commence courses/programmes in their area.</w:t>
      </w:r>
    </w:p>
    <w:p w:rsidR="00C34C97" w:rsidRDefault="00C34C97" w:rsidP="007E3E7E">
      <w:pPr>
        <w:pStyle w:val="BodyText"/>
        <w:rPr>
          <w:color w:val="000000"/>
        </w:rPr>
      </w:pPr>
    </w:p>
    <w:p w:rsidR="00191900" w:rsidRPr="001732EE" w:rsidRDefault="00191900" w:rsidP="001732EE">
      <w:pPr>
        <w:pStyle w:val="BodyText"/>
        <w:autoSpaceDE w:val="0"/>
        <w:autoSpaceDN w:val="0"/>
        <w:adjustRightInd w:val="0"/>
        <w:rPr>
          <w:lang w:val="en-GB"/>
        </w:rPr>
      </w:pPr>
    </w:p>
    <w:sectPr w:rsidR="00191900" w:rsidRPr="001732EE" w:rsidSect="00B275C3">
      <w:headerReference w:type="default" r:id="rId8"/>
      <w:pgSz w:w="16838" w:h="11906" w:orient="landscape"/>
      <w:pgMar w:top="1440" w:right="1440" w:bottom="993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A5" w:rsidRDefault="004C6EA5">
      <w:r>
        <w:separator/>
      </w:r>
    </w:p>
  </w:endnote>
  <w:endnote w:type="continuationSeparator" w:id="0">
    <w:p w:rsidR="004C6EA5" w:rsidRDefault="004C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A5" w:rsidRDefault="004C6EA5">
      <w:r>
        <w:separator/>
      </w:r>
    </w:p>
  </w:footnote>
  <w:footnote w:type="continuationSeparator" w:id="0">
    <w:p w:rsidR="004C6EA5" w:rsidRDefault="004C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0AB" w:rsidRDefault="00F81EEB" w:rsidP="006460AB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942975" cy="962025"/>
          <wp:effectExtent l="0" t="0" r="9525" b="9525"/>
          <wp:docPr id="1" name="Picture 0" descr="Army_FOOTBALL_Grad_low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rmy_FOOTBALL_Grad_low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6309"/>
    <w:multiLevelType w:val="hybridMultilevel"/>
    <w:tmpl w:val="12C2EA42"/>
    <w:lvl w:ilvl="0" w:tplc="E6D0806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342B9"/>
    <w:multiLevelType w:val="hybridMultilevel"/>
    <w:tmpl w:val="0EBA30B4"/>
    <w:lvl w:ilvl="0" w:tplc="308E023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414562"/>
    <w:multiLevelType w:val="hybridMultilevel"/>
    <w:tmpl w:val="D3C0F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16E2F"/>
    <w:multiLevelType w:val="hybridMultilevel"/>
    <w:tmpl w:val="C58C3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B4443C"/>
    <w:multiLevelType w:val="hybridMultilevel"/>
    <w:tmpl w:val="E2E28B74"/>
    <w:lvl w:ilvl="0" w:tplc="308E023C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7E"/>
    <w:rsid w:val="00056B0F"/>
    <w:rsid w:val="00076EEE"/>
    <w:rsid w:val="000F4A23"/>
    <w:rsid w:val="00116B57"/>
    <w:rsid w:val="00152059"/>
    <w:rsid w:val="00170DC3"/>
    <w:rsid w:val="001732EE"/>
    <w:rsid w:val="00191900"/>
    <w:rsid w:val="001C0B6F"/>
    <w:rsid w:val="001E774D"/>
    <w:rsid w:val="00280EB8"/>
    <w:rsid w:val="002A1CB4"/>
    <w:rsid w:val="00353A9A"/>
    <w:rsid w:val="00367A43"/>
    <w:rsid w:val="003B3179"/>
    <w:rsid w:val="003E5DEC"/>
    <w:rsid w:val="00424FB8"/>
    <w:rsid w:val="004C6EA5"/>
    <w:rsid w:val="005364E9"/>
    <w:rsid w:val="00540433"/>
    <w:rsid w:val="0055230E"/>
    <w:rsid w:val="0057419A"/>
    <w:rsid w:val="005B5DE7"/>
    <w:rsid w:val="005C1EB1"/>
    <w:rsid w:val="005F1776"/>
    <w:rsid w:val="006460AB"/>
    <w:rsid w:val="006C480B"/>
    <w:rsid w:val="006F4E93"/>
    <w:rsid w:val="00734B8C"/>
    <w:rsid w:val="007769F4"/>
    <w:rsid w:val="007A3C87"/>
    <w:rsid w:val="007E3E7E"/>
    <w:rsid w:val="00865581"/>
    <w:rsid w:val="008E5788"/>
    <w:rsid w:val="00964C55"/>
    <w:rsid w:val="009D650A"/>
    <w:rsid w:val="00A05FBD"/>
    <w:rsid w:val="00A5165B"/>
    <w:rsid w:val="00AB34CF"/>
    <w:rsid w:val="00B16241"/>
    <w:rsid w:val="00B275C3"/>
    <w:rsid w:val="00B36D7F"/>
    <w:rsid w:val="00B801CA"/>
    <w:rsid w:val="00B80934"/>
    <w:rsid w:val="00BE1330"/>
    <w:rsid w:val="00C142D3"/>
    <w:rsid w:val="00C32E31"/>
    <w:rsid w:val="00C34C97"/>
    <w:rsid w:val="00C57499"/>
    <w:rsid w:val="00C75222"/>
    <w:rsid w:val="00C9684E"/>
    <w:rsid w:val="00CE561D"/>
    <w:rsid w:val="00D040F1"/>
    <w:rsid w:val="00D60E89"/>
    <w:rsid w:val="00D73EFF"/>
    <w:rsid w:val="00DB2810"/>
    <w:rsid w:val="00DC605A"/>
    <w:rsid w:val="00DD6D71"/>
    <w:rsid w:val="00DF2FC9"/>
    <w:rsid w:val="00E12531"/>
    <w:rsid w:val="00E41020"/>
    <w:rsid w:val="00EA6992"/>
    <w:rsid w:val="00EB6535"/>
    <w:rsid w:val="00F2361A"/>
    <w:rsid w:val="00F26499"/>
    <w:rsid w:val="00F628FF"/>
    <w:rsid w:val="00F81EEB"/>
    <w:rsid w:val="00F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lang w:val="x-none"/>
    </w:rPr>
  </w:style>
  <w:style w:type="paragraph" w:styleId="BodyText">
    <w:name w:val="Body Text"/>
    <w:basedOn w:val="Normal"/>
    <w:link w:val="BodyTextChar"/>
    <w:semiHidden/>
    <w:pPr>
      <w:jc w:val="both"/>
    </w:pPr>
    <w:rPr>
      <w:color w:val="000080"/>
      <w:lang w:val="x-none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Strong">
    <w:name w:val="Strong"/>
    <w:uiPriority w:val="22"/>
    <w:qFormat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E3E7E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7E3E7E"/>
    <w:rPr>
      <w:rFonts w:ascii="Verdana" w:hAnsi="Verdana"/>
      <w:szCs w:val="24"/>
      <w:lang w:eastAsia="en-US"/>
    </w:rPr>
  </w:style>
  <w:style w:type="character" w:customStyle="1" w:styleId="FooterChar">
    <w:name w:val="Footer Char"/>
    <w:link w:val="Footer"/>
    <w:uiPriority w:val="99"/>
    <w:rsid w:val="007E3E7E"/>
    <w:rPr>
      <w:rFonts w:ascii="Verdana" w:hAnsi="Verdana"/>
      <w:sz w:val="18"/>
      <w:szCs w:val="24"/>
      <w:lang w:eastAsia="en-US"/>
    </w:rPr>
  </w:style>
  <w:style w:type="character" w:customStyle="1" w:styleId="BodyTextChar">
    <w:name w:val="Body Text Char"/>
    <w:link w:val="BodyText"/>
    <w:semiHidden/>
    <w:rsid w:val="00FD15CB"/>
    <w:rPr>
      <w:rFonts w:ascii="Verdana" w:hAnsi="Verdana"/>
      <w:color w:val="000080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D15C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table" w:styleId="TableGrid">
    <w:name w:val="Table Grid"/>
    <w:basedOn w:val="TableNormal"/>
    <w:uiPriority w:val="59"/>
    <w:rsid w:val="00964C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  <w:lang w:val="x-none"/>
    </w:rPr>
  </w:style>
  <w:style w:type="paragraph" w:styleId="BodyText">
    <w:name w:val="Body Text"/>
    <w:basedOn w:val="Normal"/>
    <w:link w:val="BodyTextChar"/>
    <w:semiHidden/>
    <w:pPr>
      <w:jc w:val="both"/>
    </w:pPr>
    <w:rPr>
      <w:color w:val="000080"/>
      <w:lang w:val="x-none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Strong">
    <w:name w:val="Strong"/>
    <w:uiPriority w:val="22"/>
    <w:qFormat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E3E7E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7E3E7E"/>
    <w:rPr>
      <w:rFonts w:ascii="Verdana" w:hAnsi="Verdana"/>
      <w:szCs w:val="24"/>
      <w:lang w:eastAsia="en-US"/>
    </w:rPr>
  </w:style>
  <w:style w:type="character" w:customStyle="1" w:styleId="FooterChar">
    <w:name w:val="Footer Char"/>
    <w:link w:val="Footer"/>
    <w:uiPriority w:val="99"/>
    <w:rsid w:val="007E3E7E"/>
    <w:rPr>
      <w:rFonts w:ascii="Verdana" w:hAnsi="Verdana"/>
      <w:sz w:val="18"/>
      <w:szCs w:val="24"/>
      <w:lang w:eastAsia="en-US"/>
    </w:rPr>
  </w:style>
  <w:style w:type="character" w:customStyle="1" w:styleId="BodyTextChar">
    <w:name w:val="Body Text Char"/>
    <w:link w:val="BodyText"/>
    <w:semiHidden/>
    <w:rsid w:val="00FD15CB"/>
    <w:rPr>
      <w:rFonts w:ascii="Verdana" w:hAnsi="Verdana"/>
      <w:color w:val="000080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D15C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table" w:styleId="TableGrid">
    <w:name w:val="Table Grid"/>
    <w:basedOn w:val="TableNormal"/>
    <w:uiPriority w:val="59"/>
    <w:rsid w:val="00964C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Equal Opportunities Policy</vt:lpstr>
    </vt:vector>
  </TitlesOfParts>
  <Company>sports coach UK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Equal Opportunities Policy</dc:title>
  <dc:creator>Stacey Doherty-Bartley</dc:creator>
  <cp:lastModifiedBy>JDC</cp:lastModifiedBy>
  <cp:revision>2</cp:revision>
  <cp:lastPrinted>2013-07-01T12:09:00Z</cp:lastPrinted>
  <dcterms:created xsi:type="dcterms:W3CDTF">2018-01-17T16:12:00Z</dcterms:created>
  <dcterms:modified xsi:type="dcterms:W3CDTF">2018-01-17T16:12:00Z</dcterms:modified>
</cp:coreProperties>
</file>