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D1BE9" w14:textId="6EC6FD63" w:rsidR="005412A8" w:rsidRPr="00E221CE" w:rsidRDefault="009541CA" w:rsidP="00E221CE">
      <w:pPr>
        <w:spacing w:after="40" w:line="240" w:lineRule="auto"/>
        <w:ind w:right="39"/>
        <w:jc w:val="center"/>
        <w:rPr>
          <w:rFonts w:cs="Arial"/>
          <w:b/>
          <w:sz w:val="56"/>
        </w:rPr>
      </w:pPr>
      <w:bookmarkStart w:id="0" w:name="_GoBack"/>
      <w:bookmarkEnd w:id="0"/>
      <w:r>
        <w:rPr>
          <w:rFonts w:cs="Arial"/>
          <w:b/>
          <w:sz w:val="56"/>
        </w:rPr>
        <w:t>ARMY</w:t>
      </w:r>
      <w:r w:rsidR="0080575D">
        <w:rPr>
          <w:rFonts w:cs="Arial"/>
          <w:b/>
          <w:sz w:val="56"/>
        </w:rPr>
        <w:t xml:space="preserve"> FOOTBALL</w:t>
      </w:r>
    </w:p>
    <w:p w14:paraId="65547523" w14:textId="694177FD" w:rsidR="00DD15CA" w:rsidRPr="00E34C8C" w:rsidRDefault="00DD15CA" w:rsidP="00E221CE">
      <w:pPr>
        <w:shd w:val="clear" w:color="auto" w:fill="FF0000"/>
        <w:spacing w:after="40" w:line="240" w:lineRule="auto"/>
        <w:ind w:right="39"/>
        <w:jc w:val="center"/>
        <w:rPr>
          <w:rFonts w:cs="Arial"/>
          <w:color w:val="FFFFFF" w:themeColor="background1"/>
          <w:sz w:val="56"/>
        </w:rPr>
      </w:pPr>
      <w:r w:rsidRPr="00E34C8C">
        <w:rPr>
          <w:rFonts w:cs="Arial"/>
          <w:color w:val="FFFFFF" w:themeColor="background1"/>
          <w:sz w:val="56"/>
        </w:rPr>
        <w:t xml:space="preserve">RETURN TO </w:t>
      </w:r>
      <w:r w:rsidR="00EF7B45">
        <w:rPr>
          <w:rFonts w:cs="Arial"/>
          <w:color w:val="FFFFFF" w:themeColor="background1"/>
          <w:sz w:val="56"/>
        </w:rPr>
        <w:t>FOOTBALL</w:t>
      </w:r>
      <w:r w:rsidRPr="00E34C8C">
        <w:rPr>
          <w:rFonts w:cs="Arial"/>
          <w:color w:val="FFFFFF" w:themeColor="background1"/>
          <w:sz w:val="56"/>
        </w:rPr>
        <w:t xml:space="preserve"> ROADMAP</w:t>
      </w:r>
      <w:r w:rsidR="002F7894">
        <w:rPr>
          <w:rFonts w:cs="Arial"/>
          <w:color w:val="FFFFFF" w:themeColor="background1"/>
          <w:sz w:val="56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37"/>
        <w:gridCol w:w="4777"/>
        <w:gridCol w:w="4777"/>
        <w:gridCol w:w="4777"/>
        <w:gridCol w:w="4777"/>
      </w:tblGrid>
      <w:tr w:rsidR="00DD15CA" w:rsidRPr="00EA538D" w14:paraId="1D96F8B9" w14:textId="77777777" w:rsidTr="00504023">
        <w:trPr>
          <w:trHeight w:val="788"/>
        </w:trPr>
        <w:tc>
          <w:tcPr>
            <w:tcW w:w="3137" w:type="dxa"/>
            <w:tcBorders>
              <w:bottom w:val="single" w:sz="4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741EA218" w14:textId="77777777" w:rsidR="00DD15CA" w:rsidRPr="00554724" w:rsidRDefault="00DD15CA" w:rsidP="00650544">
            <w:pPr>
              <w:ind w:right="111"/>
              <w:jc w:val="center"/>
              <w:rPr>
                <w:rFonts w:cs="Arial"/>
                <w:color w:val="385623" w:themeColor="accent6" w:themeShade="80"/>
                <w:sz w:val="24"/>
              </w:rPr>
            </w:pPr>
            <w:r w:rsidRPr="00554724">
              <w:rPr>
                <w:rFonts w:cs="Arial"/>
                <w:color w:val="385623" w:themeColor="accent6" w:themeShade="80"/>
                <w:sz w:val="24"/>
              </w:rPr>
              <w:t>Joint Biosecurity Centre</w:t>
            </w:r>
          </w:p>
          <w:p w14:paraId="563D5F83" w14:textId="77777777" w:rsidR="00650544" w:rsidRPr="00554724" w:rsidRDefault="00DD15CA" w:rsidP="00EA538D">
            <w:pPr>
              <w:ind w:right="111"/>
              <w:jc w:val="center"/>
              <w:rPr>
                <w:rFonts w:cs="Arial"/>
                <w:color w:val="385623" w:themeColor="accent6" w:themeShade="80"/>
              </w:rPr>
            </w:pPr>
            <w:r w:rsidRPr="00554724">
              <w:rPr>
                <w:rFonts w:cs="Arial"/>
                <w:color w:val="385623" w:themeColor="accent6" w:themeShade="80"/>
                <w:sz w:val="36"/>
              </w:rPr>
              <w:t>Response Level</w:t>
            </w:r>
          </w:p>
        </w:tc>
        <w:tc>
          <w:tcPr>
            <w:tcW w:w="4777" w:type="dxa"/>
            <w:tcBorders>
              <w:bottom w:val="single" w:sz="4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0B861AE8" w14:textId="77777777" w:rsidR="00DD15CA" w:rsidRPr="0078558B" w:rsidRDefault="00650544" w:rsidP="00650544">
            <w:pPr>
              <w:ind w:right="111"/>
              <w:jc w:val="center"/>
              <w:rPr>
                <w:rFonts w:cs="Arial"/>
                <w:sz w:val="56"/>
                <w:szCs w:val="24"/>
              </w:rPr>
            </w:pPr>
            <w:r w:rsidRPr="0078558B">
              <w:rPr>
                <w:rFonts w:cs="Arial"/>
                <w:sz w:val="56"/>
                <w:szCs w:val="24"/>
              </w:rPr>
              <w:t>What</w:t>
            </w:r>
          </w:p>
        </w:tc>
        <w:tc>
          <w:tcPr>
            <w:tcW w:w="4777" w:type="dxa"/>
            <w:tcBorders>
              <w:bottom w:val="single" w:sz="4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32C2E27D" w14:textId="77777777" w:rsidR="00DD15CA" w:rsidRPr="0078558B" w:rsidRDefault="00650544" w:rsidP="00650544">
            <w:pPr>
              <w:ind w:right="111"/>
              <w:jc w:val="center"/>
              <w:rPr>
                <w:rFonts w:cs="Arial"/>
                <w:sz w:val="56"/>
                <w:szCs w:val="24"/>
              </w:rPr>
            </w:pPr>
            <w:r w:rsidRPr="0078558B">
              <w:rPr>
                <w:rFonts w:cs="Arial"/>
                <w:sz w:val="56"/>
                <w:szCs w:val="24"/>
              </w:rPr>
              <w:t>Where</w:t>
            </w:r>
          </w:p>
        </w:tc>
        <w:tc>
          <w:tcPr>
            <w:tcW w:w="4777" w:type="dxa"/>
            <w:tcBorders>
              <w:bottom w:val="single" w:sz="4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7977B5B1" w14:textId="77777777" w:rsidR="00DD15CA" w:rsidRPr="0078558B" w:rsidRDefault="00650544" w:rsidP="00650544">
            <w:pPr>
              <w:ind w:right="111"/>
              <w:jc w:val="center"/>
              <w:rPr>
                <w:rFonts w:cs="Arial"/>
                <w:sz w:val="56"/>
                <w:szCs w:val="24"/>
              </w:rPr>
            </w:pPr>
            <w:r w:rsidRPr="0078558B">
              <w:rPr>
                <w:rFonts w:cs="Arial"/>
                <w:sz w:val="56"/>
                <w:szCs w:val="24"/>
              </w:rPr>
              <w:t>How</w:t>
            </w:r>
          </w:p>
        </w:tc>
        <w:tc>
          <w:tcPr>
            <w:tcW w:w="4777" w:type="dxa"/>
            <w:tcBorders>
              <w:bottom w:val="single" w:sz="4" w:space="0" w:color="808080" w:themeColor="background1" w:themeShade="80"/>
            </w:tcBorders>
            <w:shd w:val="clear" w:color="auto" w:fill="A8D08D" w:themeFill="accent6" w:themeFillTint="99"/>
            <w:vAlign w:val="center"/>
          </w:tcPr>
          <w:p w14:paraId="008230CE" w14:textId="77777777" w:rsidR="00DD15CA" w:rsidRPr="0078558B" w:rsidRDefault="00650544" w:rsidP="00650544">
            <w:pPr>
              <w:ind w:right="111"/>
              <w:jc w:val="center"/>
              <w:rPr>
                <w:rFonts w:cs="Arial"/>
                <w:sz w:val="56"/>
                <w:szCs w:val="24"/>
              </w:rPr>
            </w:pPr>
            <w:r w:rsidRPr="0078558B">
              <w:rPr>
                <w:rFonts w:cs="Arial"/>
                <w:sz w:val="56"/>
                <w:szCs w:val="24"/>
              </w:rPr>
              <w:t>When</w:t>
            </w:r>
          </w:p>
        </w:tc>
      </w:tr>
      <w:tr w:rsidR="00E34C8C" w:rsidRPr="00E34C8C" w14:paraId="4DD44D4A" w14:textId="77777777" w:rsidTr="00504023">
        <w:trPr>
          <w:trHeight w:val="1465"/>
        </w:trPr>
        <w:tc>
          <w:tcPr>
            <w:tcW w:w="3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D0994A" w14:textId="77777777" w:rsidR="00DD15CA" w:rsidRPr="00554724" w:rsidRDefault="00DD15CA" w:rsidP="00DD15CA">
            <w:pPr>
              <w:ind w:right="111"/>
              <w:jc w:val="center"/>
              <w:rPr>
                <w:rFonts w:cs="Arial"/>
                <w:b/>
                <w:color w:val="385623" w:themeColor="accent6" w:themeShade="80"/>
                <w:sz w:val="40"/>
              </w:rPr>
            </w:pPr>
            <w:r w:rsidRPr="00554724">
              <w:rPr>
                <w:rFonts w:cs="Arial"/>
                <w:b/>
                <w:color w:val="385623" w:themeColor="accent6" w:themeShade="80"/>
                <w:sz w:val="40"/>
              </w:rPr>
              <w:t>Level 5</w:t>
            </w:r>
          </w:p>
          <w:p w14:paraId="3495872F" w14:textId="77777777" w:rsidR="0036237F" w:rsidRPr="00554724" w:rsidRDefault="0036237F" w:rsidP="00DD15CA">
            <w:pPr>
              <w:ind w:right="111"/>
              <w:jc w:val="center"/>
              <w:rPr>
                <w:rFonts w:cs="Arial"/>
                <w:b/>
                <w:color w:val="385623" w:themeColor="accent6" w:themeShade="80"/>
                <w:sz w:val="14"/>
              </w:rPr>
            </w:pPr>
          </w:p>
          <w:p w14:paraId="676FE964" w14:textId="77777777" w:rsidR="00DD15CA" w:rsidRPr="00554724" w:rsidRDefault="00DD15CA" w:rsidP="00DD15CA">
            <w:pPr>
              <w:ind w:right="111"/>
              <w:jc w:val="center"/>
              <w:rPr>
                <w:rFonts w:cs="Arial"/>
                <w:color w:val="385623" w:themeColor="accent6" w:themeShade="80"/>
              </w:rPr>
            </w:pPr>
            <w:r w:rsidRPr="00554724">
              <w:rPr>
                <w:rFonts w:cs="Arial"/>
                <w:color w:val="385623" w:themeColor="accent6" w:themeShade="80"/>
                <w:sz w:val="20"/>
              </w:rPr>
              <w:t>As Level 4 and there is a material risk of healthcare services being overwhelmed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59A0EE" w14:textId="77777777" w:rsidR="00DD15CA" w:rsidRPr="0078558B" w:rsidRDefault="001748D1" w:rsidP="0036237F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>No public gatherings.</w:t>
            </w:r>
          </w:p>
          <w:p w14:paraId="487FB11D" w14:textId="6438EB26" w:rsidR="001748D1" w:rsidRPr="0078558B" w:rsidRDefault="001748D1" w:rsidP="0036237F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>2m social distancing</w:t>
            </w:r>
            <w:r w:rsidR="00C9734D">
              <w:rPr>
                <w:rFonts w:cs="Arial"/>
                <w:sz w:val="24"/>
                <w:szCs w:val="24"/>
              </w:rPr>
              <w:t>.</w:t>
            </w:r>
          </w:p>
          <w:p w14:paraId="65BA7987" w14:textId="77777777" w:rsidR="001748D1" w:rsidRPr="0078558B" w:rsidRDefault="001748D1" w:rsidP="0036237F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>No travel allowed</w:t>
            </w:r>
            <w:r w:rsidR="00A41982" w:rsidRPr="0078558B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diagStripe" w:color="auto" w:fill="auto"/>
            <w:vAlign w:val="center"/>
          </w:tcPr>
          <w:p w14:paraId="3DD521A2" w14:textId="77777777" w:rsidR="00DD15CA" w:rsidRPr="0078558B" w:rsidRDefault="00DD15CA" w:rsidP="00A41982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diagStripe" w:color="auto" w:fill="auto"/>
            <w:vAlign w:val="center"/>
          </w:tcPr>
          <w:p w14:paraId="34782BC7" w14:textId="77777777" w:rsidR="00DD15CA" w:rsidRPr="0078558B" w:rsidRDefault="00DD15CA" w:rsidP="00A41982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diagStripe" w:color="auto" w:fill="auto"/>
            <w:vAlign w:val="center"/>
          </w:tcPr>
          <w:p w14:paraId="013448AA" w14:textId="77777777" w:rsidR="00DD15CA" w:rsidRPr="0078558B" w:rsidRDefault="00DD15CA" w:rsidP="00A41982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</w:p>
        </w:tc>
      </w:tr>
      <w:tr w:rsidR="00E34C8C" w:rsidRPr="00E34C8C" w14:paraId="78C23342" w14:textId="77777777" w:rsidTr="00504023">
        <w:trPr>
          <w:trHeight w:val="1465"/>
        </w:trPr>
        <w:tc>
          <w:tcPr>
            <w:tcW w:w="3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A5FE2D" w14:textId="77777777" w:rsidR="00DD15CA" w:rsidRPr="00554724" w:rsidRDefault="00DD15CA" w:rsidP="00DD15CA">
            <w:pPr>
              <w:ind w:right="111"/>
              <w:jc w:val="center"/>
              <w:rPr>
                <w:rFonts w:cs="Arial"/>
                <w:b/>
                <w:color w:val="385623" w:themeColor="accent6" w:themeShade="80"/>
                <w:sz w:val="40"/>
              </w:rPr>
            </w:pPr>
            <w:r w:rsidRPr="00554724">
              <w:rPr>
                <w:rFonts w:cs="Arial"/>
                <w:b/>
                <w:color w:val="385623" w:themeColor="accent6" w:themeShade="80"/>
                <w:sz w:val="40"/>
              </w:rPr>
              <w:t>Level 4</w:t>
            </w:r>
          </w:p>
          <w:p w14:paraId="4F14F809" w14:textId="77777777" w:rsidR="0036237F" w:rsidRPr="00554724" w:rsidRDefault="0036237F" w:rsidP="00DD15CA">
            <w:pPr>
              <w:ind w:right="111"/>
              <w:jc w:val="center"/>
              <w:rPr>
                <w:rFonts w:cs="Arial"/>
                <w:b/>
                <w:color w:val="385623" w:themeColor="accent6" w:themeShade="80"/>
                <w:sz w:val="14"/>
              </w:rPr>
            </w:pPr>
          </w:p>
          <w:p w14:paraId="727C5C7D" w14:textId="77777777" w:rsidR="00DD15CA" w:rsidRPr="00554724" w:rsidRDefault="00DD15CA" w:rsidP="00DD15CA">
            <w:pPr>
              <w:ind w:right="111"/>
              <w:jc w:val="center"/>
              <w:rPr>
                <w:rFonts w:cs="Arial"/>
                <w:color w:val="385623" w:themeColor="accent6" w:themeShade="80"/>
              </w:rPr>
            </w:pPr>
            <w:r w:rsidRPr="00554724">
              <w:rPr>
                <w:rFonts w:cs="Arial"/>
                <w:color w:val="385623" w:themeColor="accent6" w:themeShade="80"/>
                <w:sz w:val="20"/>
              </w:rPr>
              <w:t>A COVID-19 epidemic is in general circulation; transmission is high or rising exponentially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7F524D8" w14:textId="77777777" w:rsidR="00DD15CA" w:rsidRPr="0078558B" w:rsidRDefault="00A41982" w:rsidP="0036237F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>Public gatherings of up to 2 people.</w:t>
            </w:r>
          </w:p>
          <w:p w14:paraId="029328A5" w14:textId="77777777" w:rsidR="00A41982" w:rsidRPr="0078558B" w:rsidRDefault="00A41982" w:rsidP="0036237F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>2m social distancing.</w:t>
            </w:r>
          </w:p>
          <w:p w14:paraId="628B01EE" w14:textId="77777777" w:rsidR="00A41982" w:rsidRPr="0078558B" w:rsidRDefault="00A41982" w:rsidP="0036237F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>Limited travel.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diagStripe" w:color="auto" w:fill="auto"/>
            <w:vAlign w:val="center"/>
          </w:tcPr>
          <w:p w14:paraId="09D5E5F4" w14:textId="77777777" w:rsidR="00DD15CA" w:rsidRPr="0078558B" w:rsidRDefault="00DD15CA" w:rsidP="00A41982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diagStripe" w:color="auto" w:fill="auto"/>
            <w:vAlign w:val="center"/>
          </w:tcPr>
          <w:p w14:paraId="6DE367A0" w14:textId="77777777" w:rsidR="00DD15CA" w:rsidRPr="0078558B" w:rsidRDefault="00DD15CA" w:rsidP="00A41982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diagStripe" w:color="auto" w:fill="auto"/>
            <w:vAlign w:val="center"/>
          </w:tcPr>
          <w:p w14:paraId="480B68D9" w14:textId="77777777" w:rsidR="00DD15CA" w:rsidRPr="0078558B" w:rsidRDefault="00DD15CA" w:rsidP="00A41982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</w:p>
        </w:tc>
      </w:tr>
      <w:tr w:rsidR="00E34C8C" w:rsidRPr="00E34C8C" w14:paraId="4BECE2FE" w14:textId="77777777" w:rsidTr="00504023">
        <w:trPr>
          <w:trHeight w:val="1465"/>
        </w:trPr>
        <w:tc>
          <w:tcPr>
            <w:tcW w:w="3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11A57" w14:textId="77777777" w:rsidR="003D2F6B" w:rsidRPr="00554724" w:rsidRDefault="003D2F6B" w:rsidP="00C47463">
            <w:pPr>
              <w:ind w:right="111"/>
              <w:jc w:val="center"/>
              <w:rPr>
                <w:rFonts w:cs="Arial"/>
                <w:b/>
                <w:color w:val="385623" w:themeColor="accent6" w:themeShade="80"/>
                <w:sz w:val="40"/>
              </w:rPr>
            </w:pPr>
            <w:r w:rsidRPr="00554724">
              <w:rPr>
                <w:rFonts w:cs="Arial"/>
                <w:b/>
                <w:color w:val="385623" w:themeColor="accent6" w:themeShade="80"/>
                <w:sz w:val="40"/>
              </w:rPr>
              <w:t>Level 3</w:t>
            </w:r>
          </w:p>
          <w:p w14:paraId="115B63B5" w14:textId="77777777" w:rsidR="0036237F" w:rsidRPr="00554724" w:rsidRDefault="0036237F" w:rsidP="003D2F6B">
            <w:pPr>
              <w:ind w:right="111"/>
              <w:rPr>
                <w:rFonts w:cs="Arial"/>
                <w:b/>
                <w:color w:val="385623" w:themeColor="accent6" w:themeShade="80"/>
                <w:sz w:val="40"/>
              </w:rPr>
            </w:pPr>
          </w:p>
          <w:p w14:paraId="7A0CBEC3" w14:textId="77777777" w:rsidR="00DD15CA" w:rsidRPr="00554724" w:rsidRDefault="00DD15CA" w:rsidP="00DD15CA">
            <w:pPr>
              <w:ind w:right="111"/>
              <w:jc w:val="center"/>
              <w:rPr>
                <w:rFonts w:cs="Arial"/>
                <w:color w:val="385623" w:themeColor="accent6" w:themeShade="80"/>
              </w:rPr>
            </w:pPr>
            <w:r w:rsidRPr="00554724">
              <w:rPr>
                <w:rFonts w:cs="Arial"/>
                <w:color w:val="385623" w:themeColor="accent6" w:themeShade="80"/>
                <w:sz w:val="20"/>
              </w:rPr>
              <w:t>A COVID-19 epidemic is in general circulation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FF3EE4" w14:textId="77777777" w:rsidR="00DD15CA" w:rsidRPr="0078558B" w:rsidRDefault="00A41982" w:rsidP="0036237F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>Public gatherings of up to 6 people.</w:t>
            </w:r>
          </w:p>
          <w:p w14:paraId="3C1C9B01" w14:textId="77777777" w:rsidR="00A41982" w:rsidRPr="0078558B" w:rsidRDefault="00A41982" w:rsidP="0036237F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>2m social distancing.</w:t>
            </w:r>
          </w:p>
          <w:p w14:paraId="3073379A" w14:textId="77777777" w:rsidR="00A41982" w:rsidRPr="0078558B" w:rsidRDefault="00A41982" w:rsidP="0036237F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>No carpooling.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3E2D157" w14:textId="60C1DB59" w:rsidR="00D7181A" w:rsidRDefault="00D7181A" w:rsidP="00D7181A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Phase 1 will be outdoor training, includin</w:t>
            </w:r>
            <w:r w:rsidR="00A34FFF">
              <w:rPr>
                <w:rFonts w:cs="Arial"/>
                <w:sz w:val="24"/>
                <w:szCs w:val="24"/>
              </w:rPr>
              <w:t>g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A34FFF">
              <w:rPr>
                <w:rFonts w:cs="Arial"/>
                <w:sz w:val="24"/>
                <w:szCs w:val="24"/>
              </w:rPr>
              <w:t>Football Development centre in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C313DC">
              <w:rPr>
                <w:rFonts w:cs="Arial"/>
                <w:sz w:val="24"/>
                <w:szCs w:val="24"/>
              </w:rPr>
              <w:t>Aldershot (</w:t>
            </w:r>
            <w:r>
              <w:rPr>
                <w:rFonts w:cs="Arial"/>
                <w:sz w:val="24"/>
                <w:szCs w:val="24"/>
              </w:rPr>
              <w:t>for Army Teams) and various locations for Corps sides.</w:t>
            </w:r>
          </w:p>
          <w:p w14:paraId="2F85A07E" w14:textId="77777777" w:rsidR="00D7181A" w:rsidRDefault="00D7181A" w:rsidP="00D7181A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Phase 2 will be a limited number of fixtures.</w:t>
            </w:r>
          </w:p>
          <w:p w14:paraId="346AC9DB" w14:textId="77777777" w:rsidR="00D7181A" w:rsidRDefault="00D7181A" w:rsidP="00D7181A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Priority will be focussed at grass roots (Corps and Units) with the potential for a small number of Army Matches.</w:t>
            </w:r>
          </w:p>
          <w:p w14:paraId="7FCEA65B" w14:textId="4D4B799C" w:rsidR="00D7181A" w:rsidRDefault="00D7181A" w:rsidP="00D7181A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Unit </w:t>
            </w:r>
            <w:r w:rsidR="00A34FFF">
              <w:rPr>
                <w:rFonts w:cs="Arial"/>
                <w:sz w:val="24"/>
                <w:szCs w:val="24"/>
              </w:rPr>
              <w:t>Football</w:t>
            </w:r>
            <w:r>
              <w:rPr>
                <w:rFonts w:cs="Arial"/>
                <w:sz w:val="24"/>
                <w:szCs w:val="24"/>
              </w:rPr>
              <w:t xml:space="preserve"> will take place under the control and coordination of the CoC and RPOCs.  Advice will be provided to units as required and the SSMP will still apply.</w:t>
            </w:r>
          </w:p>
          <w:p w14:paraId="4F28D84D" w14:textId="35D0DC0F" w:rsidR="00DD15CA" w:rsidRPr="0078558B" w:rsidRDefault="00D7181A" w:rsidP="00D7181A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Full details (dates, locations and times) will be provided in the fixture return to Ops Branch.  This will be updated as necessary.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768D83" w14:textId="1D5DC6A1" w:rsidR="00D7181A" w:rsidRDefault="00D7181A" w:rsidP="00D7181A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Army </w:t>
            </w:r>
            <w:r w:rsidR="00A34FFF">
              <w:rPr>
                <w:rFonts w:cs="Arial"/>
                <w:sz w:val="24"/>
                <w:szCs w:val="24"/>
              </w:rPr>
              <w:t>Football</w:t>
            </w:r>
            <w:r>
              <w:rPr>
                <w:rFonts w:cs="Arial"/>
                <w:sz w:val="24"/>
                <w:szCs w:val="24"/>
              </w:rPr>
              <w:t xml:space="preserve"> (all levels) will conduct</w:t>
            </w:r>
            <w:r w:rsidR="008A76A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outdoor training in</w:t>
            </w:r>
            <w:r w:rsidR="00FD1F20">
              <w:rPr>
                <w:rFonts w:cs="Arial"/>
                <w:sz w:val="24"/>
                <w:szCs w:val="24"/>
              </w:rPr>
              <w:t xml:space="preserve"> g</w:t>
            </w:r>
            <w:r>
              <w:rPr>
                <w:rFonts w:cs="Arial"/>
                <w:sz w:val="24"/>
                <w:szCs w:val="24"/>
              </w:rPr>
              <w:t xml:space="preserve">roups </w:t>
            </w:r>
            <w:r w:rsidR="008A76A3">
              <w:rPr>
                <w:rFonts w:cs="Arial"/>
                <w:sz w:val="24"/>
                <w:szCs w:val="24"/>
              </w:rPr>
              <w:t xml:space="preserve">no more than 30 </w:t>
            </w:r>
            <w:r>
              <w:rPr>
                <w:rFonts w:cs="Arial"/>
                <w:sz w:val="24"/>
                <w:szCs w:val="24"/>
              </w:rPr>
              <w:t xml:space="preserve">under the control of </w:t>
            </w:r>
            <w:r w:rsidR="00FD1F20">
              <w:rPr>
                <w:rFonts w:cs="Arial"/>
                <w:sz w:val="24"/>
                <w:szCs w:val="24"/>
              </w:rPr>
              <w:t xml:space="preserve">the </w:t>
            </w:r>
            <w:r>
              <w:rPr>
                <w:rFonts w:cs="Arial"/>
                <w:sz w:val="24"/>
                <w:szCs w:val="24"/>
              </w:rPr>
              <w:t>Team Manager</w:t>
            </w:r>
            <w:r w:rsidR="008A76A3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and Coaches</w:t>
            </w:r>
            <w:r w:rsidR="008A76A3">
              <w:rPr>
                <w:rFonts w:cs="Arial"/>
                <w:sz w:val="24"/>
                <w:szCs w:val="24"/>
              </w:rPr>
              <w:t xml:space="preserve">. This </w:t>
            </w:r>
            <w:r>
              <w:rPr>
                <w:rFonts w:cs="Arial"/>
                <w:sz w:val="24"/>
                <w:szCs w:val="24"/>
              </w:rPr>
              <w:t>will progress to fixtures as the season evolves.</w:t>
            </w:r>
          </w:p>
          <w:p w14:paraId="5D1F9C13" w14:textId="0C035CDB" w:rsidR="00D7181A" w:rsidRDefault="00D7181A" w:rsidP="00D7181A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updated </w:t>
            </w:r>
            <w:r w:rsidR="00A34FFF">
              <w:rPr>
                <w:rFonts w:cs="Arial"/>
                <w:sz w:val="24"/>
                <w:szCs w:val="24"/>
              </w:rPr>
              <w:t>Football</w:t>
            </w:r>
            <w:r>
              <w:rPr>
                <w:rFonts w:cs="Arial"/>
                <w:sz w:val="24"/>
                <w:szCs w:val="24"/>
              </w:rPr>
              <w:t xml:space="preserve"> SSMP (including generic Risk Assessment) will provide detailed D&amp;G for the safe conduct of all </w:t>
            </w:r>
            <w:r w:rsidR="00A34FFF">
              <w:rPr>
                <w:rFonts w:cs="Arial"/>
                <w:sz w:val="24"/>
                <w:szCs w:val="24"/>
              </w:rPr>
              <w:t>Football</w:t>
            </w:r>
            <w:r>
              <w:rPr>
                <w:rFonts w:cs="Arial"/>
                <w:sz w:val="24"/>
                <w:szCs w:val="24"/>
              </w:rPr>
              <w:t xml:space="preserve"> within the Army. </w:t>
            </w:r>
          </w:p>
          <w:p w14:paraId="6CFED524" w14:textId="60F1FF66" w:rsidR="00DD15CA" w:rsidRPr="003114FE" w:rsidRDefault="00D7181A" w:rsidP="003114FE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Army </w:t>
            </w:r>
            <w:r w:rsidR="00A34FFF">
              <w:rPr>
                <w:rFonts w:cs="Arial"/>
                <w:sz w:val="24"/>
                <w:szCs w:val="24"/>
              </w:rPr>
              <w:t>Football</w:t>
            </w:r>
            <w:r>
              <w:rPr>
                <w:rFonts w:cs="Arial"/>
                <w:sz w:val="24"/>
                <w:szCs w:val="24"/>
              </w:rPr>
              <w:t xml:space="preserve"> will also comply with the detailed guidance from the </w:t>
            </w:r>
            <w:r w:rsidR="00A34FFF">
              <w:rPr>
                <w:rFonts w:cs="Arial"/>
                <w:sz w:val="24"/>
                <w:szCs w:val="24"/>
              </w:rPr>
              <w:t>FA</w:t>
            </w:r>
            <w:r>
              <w:rPr>
                <w:rFonts w:cs="Arial"/>
                <w:sz w:val="24"/>
                <w:szCs w:val="24"/>
              </w:rPr>
              <w:t xml:space="preserve"> (our NGB) as outlined below, together with the extant FHP measures stipulated by the Army.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5CA02E" w14:textId="3E5B1FA5" w:rsidR="00D7181A" w:rsidRDefault="00D7181A" w:rsidP="00D7181A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Training and fixtures should be authorised with a request</w:t>
            </w:r>
            <w:r w:rsidR="006A32C0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date </w:t>
            </w:r>
            <w:r w:rsidR="00EA7C38">
              <w:rPr>
                <w:rFonts w:cs="Arial"/>
                <w:sz w:val="24"/>
                <w:szCs w:val="24"/>
              </w:rPr>
              <w:t xml:space="preserve">of </w:t>
            </w:r>
            <w:r w:rsidR="00EE5543">
              <w:rPr>
                <w:rFonts w:cs="Arial"/>
                <w:sz w:val="24"/>
                <w:szCs w:val="24"/>
              </w:rPr>
              <w:t>1</w:t>
            </w:r>
            <w:r w:rsidR="00EE5543" w:rsidRPr="00EE5543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="00EE5543">
              <w:rPr>
                <w:rFonts w:cs="Arial"/>
                <w:sz w:val="24"/>
                <w:szCs w:val="24"/>
              </w:rPr>
              <w:t xml:space="preserve"> </w:t>
            </w:r>
            <w:r w:rsidR="00581073">
              <w:rPr>
                <w:rFonts w:cs="Arial"/>
                <w:sz w:val="24"/>
                <w:szCs w:val="24"/>
              </w:rPr>
              <w:t>September</w:t>
            </w:r>
            <w:r w:rsidR="00E026A3">
              <w:rPr>
                <w:rFonts w:cs="Arial"/>
                <w:sz w:val="24"/>
                <w:szCs w:val="24"/>
              </w:rPr>
              <w:t xml:space="preserve"> 2020</w:t>
            </w:r>
            <w:r w:rsidR="006A32C0">
              <w:rPr>
                <w:rFonts w:cs="Arial"/>
                <w:sz w:val="24"/>
                <w:szCs w:val="24"/>
              </w:rPr>
              <w:t xml:space="preserve"> </w:t>
            </w:r>
            <w:r w:rsidR="00A34FFF">
              <w:rPr>
                <w:rFonts w:cs="Arial"/>
                <w:sz w:val="24"/>
                <w:szCs w:val="24"/>
              </w:rPr>
              <w:t>after Governing body return to playing instructions</w:t>
            </w:r>
            <w:r w:rsidR="006A32C0">
              <w:rPr>
                <w:rFonts w:cs="Arial"/>
                <w:sz w:val="24"/>
                <w:szCs w:val="24"/>
              </w:rPr>
              <w:t xml:space="preserve"> </w:t>
            </w:r>
            <w:r w:rsidR="00A34FFF">
              <w:rPr>
                <w:rFonts w:cs="Arial"/>
                <w:sz w:val="24"/>
                <w:szCs w:val="24"/>
              </w:rPr>
              <w:t>date</w:t>
            </w:r>
            <w:r w:rsidR="00EA7C38">
              <w:rPr>
                <w:rFonts w:cs="Arial"/>
                <w:sz w:val="24"/>
                <w:szCs w:val="24"/>
              </w:rPr>
              <w:t>d 1</w:t>
            </w:r>
            <w:r w:rsidR="00E026A3">
              <w:rPr>
                <w:rFonts w:cs="Arial"/>
                <w:sz w:val="24"/>
                <w:szCs w:val="24"/>
              </w:rPr>
              <w:t>7</w:t>
            </w:r>
            <w:r w:rsidR="00EA7C38" w:rsidRPr="00EA7C38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EA7C38">
              <w:rPr>
                <w:rFonts w:cs="Arial"/>
                <w:sz w:val="24"/>
                <w:szCs w:val="24"/>
              </w:rPr>
              <w:t xml:space="preserve"> July 2020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6479B364" w14:textId="143F969D" w:rsidR="00D7181A" w:rsidRDefault="00D7181A" w:rsidP="00D7181A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Training will be conducted on various dates (approximately once every 2 weeks) by Army and Corps squads throughout </w:t>
            </w:r>
            <w:r w:rsidR="001C3805">
              <w:rPr>
                <w:rFonts w:cs="Arial"/>
                <w:sz w:val="24"/>
                <w:szCs w:val="24"/>
              </w:rPr>
              <w:t>September</w:t>
            </w:r>
            <w:r>
              <w:rPr>
                <w:rFonts w:cs="Arial"/>
                <w:sz w:val="24"/>
                <w:szCs w:val="24"/>
              </w:rPr>
              <w:t xml:space="preserve">.  By conducting </w:t>
            </w:r>
            <w:r w:rsidR="00FC7E33">
              <w:rPr>
                <w:rFonts w:cs="Arial"/>
                <w:sz w:val="24"/>
                <w:szCs w:val="24"/>
              </w:rPr>
              <w:t>small group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FC7E33">
              <w:rPr>
                <w:rFonts w:cs="Arial"/>
                <w:sz w:val="24"/>
                <w:szCs w:val="24"/>
              </w:rPr>
              <w:t>practices</w:t>
            </w:r>
            <w:r>
              <w:rPr>
                <w:rFonts w:cs="Arial"/>
                <w:sz w:val="24"/>
                <w:szCs w:val="24"/>
              </w:rPr>
              <w:t xml:space="preserve">, we will be able to keep the numbers </w:t>
            </w:r>
            <w:r w:rsidR="00FC7E33">
              <w:rPr>
                <w:rFonts w:cs="Arial"/>
                <w:sz w:val="24"/>
                <w:szCs w:val="24"/>
              </w:rPr>
              <w:t xml:space="preserve">of players </w:t>
            </w:r>
            <w:r>
              <w:rPr>
                <w:rFonts w:cs="Arial"/>
                <w:sz w:val="24"/>
                <w:szCs w:val="24"/>
              </w:rPr>
              <w:t>small and manageable.</w:t>
            </w:r>
          </w:p>
          <w:p w14:paraId="2BE3E363" w14:textId="6972BA53" w:rsidR="00D7181A" w:rsidRDefault="00D7181A" w:rsidP="00D7181A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This </w:t>
            </w:r>
            <w:r w:rsidR="002F7426">
              <w:rPr>
                <w:rFonts w:cs="Arial"/>
                <w:sz w:val="24"/>
                <w:szCs w:val="24"/>
              </w:rPr>
              <w:t xml:space="preserve">will progress </w:t>
            </w:r>
            <w:r>
              <w:rPr>
                <w:rFonts w:cs="Arial"/>
                <w:sz w:val="24"/>
                <w:szCs w:val="24"/>
              </w:rPr>
              <w:t xml:space="preserve">towards playing competitive fixtures with the aspiration to </w:t>
            </w:r>
            <w:r w:rsidR="003D2F6B">
              <w:rPr>
                <w:rFonts w:cs="Arial"/>
                <w:sz w:val="24"/>
                <w:szCs w:val="24"/>
              </w:rPr>
              <w:t xml:space="preserve">complete the Army Cup and Inter </w:t>
            </w:r>
            <w:r w:rsidR="00FF76CD">
              <w:rPr>
                <w:rFonts w:cs="Arial"/>
                <w:sz w:val="24"/>
                <w:szCs w:val="24"/>
              </w:rPr>
              <w:t>S</w:t>
            </w:r>
            <w:r w:rsidR="003D2F6B">
              <w:rPr>
                <w:rFonts w:cs="Arial"/>
                <w:sz w:val="24"/>
                <w:szCs w:val="24"/>
              </w:rPr>
              <w:t>ervice fixtures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F7426">
              <w:rPr>
                <w:rFonts w:cs="Arial"/>
                <w:sz w:val="24"/>
                <w:szCs w:val="24"/>
              </w:rPr>
              <w:t xml:space="preserve">commencing </w:t>
            </w:r>
            <w:r w:rsidR="0070327F">
              <w:rPr>
                <w:rFonts w:cs="Arial"/>
                <w:sz w:val="24"/>
                <w:szCs w:val="24"/>
              </w:rPr>
              <w:t>1</w:t>
            </w:r>
            <w:r w:rsidR="0070327F" w:rsidRPr="003943F2">
              <w:rPr>
                <w:rFonts w:cs="Arial"/>
                <w:sz w:val="24"/>
                <w:szCs w:val="24"/>
                <w:vertAlign w:val="superscript"/>
              </w:rPr>
              <w:t>st</w:t>
            </w:r>
            <w:r w:rsidR="003943F2">
              <w:rPr>
                <w:rFonts w:cs="Arial"/>
                <w:sz w:val="24"/>
                <w:szCs w:val="24"/>
              </w:rPr>
              <w:t xml:space="preserve"> </w:t>
            </w:r>
            <w:r w:rsidR="002F7426">
              <w:rPr>
                <w:rFonts w:cs="Arial"/>
                <w:sz w:val="24"/>
                <w:szCs w:val="24"/>
              </w:rPr>
              <w:t>September 2020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14:paraId="0743B7C0" w14:textId="6097218F" w:rsidR="00DD15CA" w:rsidRPr="0078558B" w:rsidRDefault="00D7181A" w:rsidP="00D7181A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Dates will be provided in advance to Ops Branch, ASCB when known.</w:t>
            </w:r>
          </w:p>
        </w:tc>
      </w:tr>
      <w:tr w:rsidR="00E34C8C" w:rsidRPr="00E34C8C" w14:paraId="37EEFEEB" w14:textId="77777777" w:rsidTr="00504023">
        <w:trPr>
          <w:trHeight w:val="1465"/>
        </w:trPr>
        <w:tc>
          <w:tcPr>
            <w:tcW w:w="3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CD047C" w14:textId="77777777" w:rsidR="00DD15CA" w:rsidRPr="00554724" w:rsidRDefault="00650544" w:rsidP="00DD15CA">
            <w:pPr>
              <w:ind w:right="111"/>
              <w:jc w:val="center"/>
              <w:rPr>
                <w:rFonts w:cs="Arial"/>
                <w:b/>
                <w:color w:val="385623" w:themeColor="accent6" w:themeShade="80"/>
                <w:sz w:val="40"/>
              </w:rPr>
            </w:pPr>
            <w:bookmarkStart w:id="1" w:name="_Hlk45809083"/>
            <w:r w:rsidRPr="00554724">
              <w:rPr>
                <w:rFonts w:cs="Arial"/>
                <w:b/>
                <w:color w:val="385623" w:themeColor="accent6" w:themeShade="80"/>
                <w:sz w:val="40"/>
              </w:rPr>
              <w:t>Level 2</w:t>
            </w:r>
          </w:p>
          <w:p w14:paraId="2931FD90" w14:textId="77777777" w:rsidR="0036237F" w:rsidRPr="00554724" w:rsidRDefault="0036237F" w:rsidP="00DD15CA">
            <w:pPr>
              <w:ind w:right="111"/>
              <w:jc w:val="center"/>
              <w:rPr>
                <w:rFonts w:cs="Arial"/>
                <w:b/>
                <w:color w:val="385623" w:themeColor="accent6" w:themeShade="80"/>
                <w:sz w:val="14"/>
              </w:rPr>
            </w:pPr>
          </w:p>
          <w:p w14:paraId="7DD94218" w14:textId="77777777" w:rsidR="00650544" w:rsidRPr="00554724" w:rsidRDefault="00650544" w:rsidP="00DD15CA">
            <w:pPr>
              <w:ind w:right="111"/>
              <w:jc w:val="center"/>
              <w:rPr>
                <w:rFonts w:cs="Arial"/>
                <w:color w:val="385623" w:themeColor="accent6" w:themeShade="80"/>
              </w:rPr>
            </w:pPr>
            <w:r w:rsidRPr="00554724">
              <w:rPr>
                <w:rFonts w:cs="Arial"/>
                <w:color w:val="385623" w:themeColor="accent6" w:themeShade="80"/>
                <w:sz w:val="20"/>
              </w:rPr>
              <w:t>COVID-19 is present in the UK, but the number of cases and transmission is low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2C9892F" w14:textId="4C798B0F" w:rsidR="00DD15CA" w:rsidRPr="0078558B" w:rsidRDefault="00A41982" w:rsidP="0036237F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 xml:space="preserve">Public gatherings </w:t>
            </w:r>
            <w:r w:rsidR="00FC7E33">
              <w:rPr>
                <w:rFonts w:cs="Arial"/>
                <w:sz w:val="24"/>
                <w:szCs w:val="24"/>
              </w:rPr>
              <w:t>increased</w:t>
            </w:r>
            <w:r w:rsidRPr="0078558B">
              <w:rPr>
                <w:rFonts w:cs="Arial"/>
                <w:sz w:val="24"/>
                <w:szCs w:val="24"/>
              </w:rPr>
              <w:t>.</w:t>
            </w:r>
          </w:p>
          <w:p w14:paraId="58A08A4B" w14:textId="6099A550" w:rsidR="00A41982" w:rsidRPr="0078558B" w:rsidRDefault="00A41982" w:rsidP="0036237F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 xml:space="preserve">Distancing </w:t>
            </w:r>
            <w:r w:rsidR="00A34FFF">
              <w:rPr>
                <w:rFonts w:cs="Arial"/>
                <w:sz w:val="24"/>
                <w:szCs w:val="24"/>
              </w:rPr>
              <w:t>reduced</w:t>
            </w:r>
            <w:r w:rsidRPr="0078558B">
              <w:rPr>
                <w:rFonts w:cs="Arial"/>
                <w:sz w:val="24"/>
                <w:szCs w:val="24"/>
              </w:rPr>
              <w:t>.</w:t>
            </w:r>
            <w:r w:rsidR="00FC7E33">
              <w:rPr>
                <w:rFonts w:cs="Arial"/>
                <w:sz w:val="24"/>
                <w:szCs w:val="24"/>
              </w:rPr>
              <w:t xml:space="preserve"> </w:t>
            </w:r>
          </w:p>
          <w:p w14:paraId="21E63E42" w14:textId="77777777" w:rsidR="00A41982" w:rsidRPr="0078558B" w:rsidRDefault="00A41982" w:rsidP="0036237F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>No carpooling.</w:t>
            </w:r>
          </w:p>
          <w:p w14:paraId="18EF29BE" w14:textId="77777777" w:rsidR="00A41982" w:rsidRPr="0078558B" w:rsidRDefault="00A41982" w:rsidP="0036237F">
            <w:pPr>
              <w:pStyle w:val="ListParagraph"/>
              <w:ind w:left="293" w:right="111"/>
              <w:rPr>
                <w:rFonts w:cs="Arial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D3AD4F" w14:textId="77777777" w:rsidR="00941DF8" w:rsidRDefault="00D7181A" w:rsidP="00A41982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 broadly follow the detail for L3</w:t>
            </w:r>
          </w:p>
          <w:p w14:paraId="2A21279B" w14:textId="5294DBC1" w:rsidR="00504023" w:rsidRPr="0078558B" w:rsidRDefault="00504023" w:rsidP="00A41982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Will adjust iaw Army and </w:t>
            </w:r>
            <w:r w:rsidR="00FC7E33">
              <w:rPr>
                <w:rFonts w:cs="Arial"/>
                <w:sz w:val="24"/>
                <w:szCs w:val="24"/>
              </w:rPr>
              <w:t>FA</w:t>
            </w:r>
            <w:r>
              <w:rPr>
                <w:rFonts w:cs="Arial"/>
                <w:sz w:val="24"/>
                <w:szCs w:val="24"/>
              </w:rPr>
              <w:t xml:space="preserve"> D&amp;G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0403AB" w14:textId="69CE2100" w:rsidR="00941DF8" w:rsidRDefault="00D7181A" w:rsidP="00D7181A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 broadly follow the detail for L3</w:t>
            </w:r>
            <w:r w:rsidR="00A34FFF">
              <w:rPr>
                <w:rFonts w:cs="Arial"/>
                <w:sz w:val="24"/>
                <w:szCs w:val="24"/>
              </w:rPr>
              <w:t xml:space="preserve"> ratios of coach to players</w:t>
            </w:r>
            <w:r w:rsidR="00691C06">
              <w:rPr>
                <w:rFonts w:cs="Arial"/>
                <w:sz w:val="24"/>
                <w:szCs w:val="24"/>
              </w:rPr>
              <w:t>.</w:t>
            </w:r>
          </w:p>
          <w:p w14:paraId="54F92705" w14:textId="5C7C71AE" w:rsidR="00504023" w:rsidRPr="0078558B" w:rsidRDefault="00504023" w:rsidP="00D7181A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Will adjust iaw Army and </w:t>
            </w:r>
            <w:r w:rsidR="00FC7E33">
              <w:rPr>
                <w:rFonts w:cs="Arial"/>
                <w:sz w:val="24"/>
                <w:szCs w:val="24"/>
              </w:rPr>
              <w:t>FA</w:t>
            </w:r>
            <w:r>
              <w:rPr>
                <w:rFonts w:cs="Arial"/>
                <w:sz w:val="24"/>
                <w:szCs w:val="24"/>
              </w:rPr>
              <w:t xml:space="preserve"> D&amp;G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C444C51" w14:textId="77777777" w:rsidR="00A43346" w:rsidRDefault="00D7181A" w:rsidP="00A41982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 broadly follow the detail for L3</w:t>
            </w:r>
          </w:p>
          <w:p w14:paraId="755AD01E" w14:textId="211D71BD" w:rsidR="00504023" w:rsidRPr="0078558B" w:rsidRDefault="00504023" w:rsidP="00A41982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Will adjust iaw Army and </w:t>
            </w:r>
            <w:r w:rsidR="00FC7E33">
              <w:rPr>
                <w:rFonts w:cs="Arial"/>
                <w:sz w:val="24"/>
                <w:szCs w:val="24"/>
              </w:rPr>
              <w:t>FA</w:t>
            </w:r>
            <w:r>
              <w:rPr>
                <w:rFonts w:cs="Arial"/>
                <w:sz w:val="24"/>
                <w:szCs w:val="24"/>
              </w:rPr>
              <w:t xml:space="preserve"> D&amp;G</w:t>
            </w:r>
          </w:p>
        </w:tc>
      </w:tr>
      <w:bookmarkEnd w:id="1"/>
      <w:tr w:rsidR="00504023" w:rsidRPr="00E34C8C" w14:paraId="0366E086" w14:textId="77777777" w:rsidTr="00504023">
        <w:trPr>
          <w:trHeight w:val="1465"/>
        </w:trPr>
        <w:tc>
          <w:tcPr>
            <w:tcW w:w="3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B64620" w14:textId="77777777" w:rsidR="00504023" w:rsidRPr="00554724" w:rsidRDefault="00504023" w:rsidP="00504023">
            <w:pPr>
              <w:ind w:right="111"/>
              <w:jc w:val="center"/>
              <w:rPr>
                <w:rFonts w:cs="Arial"/>
                <w:b/>
                <w:color w:val="385623" w:themeColor="accent6" w:themeShade="80"/>
                <w:sz w:val="40"/>
              </w:rPr>
            </w:pPr>
            <w:r w:rsidRPr="00554724">
              <w:rPr>
                <w:rFonts w:cs="Arial"/>
                <w:b/>
                <w:color w:val="385623" w:themeColor="accent6" w:themeShade="80"/>
                <w:sz w:val="40"/>
              </w:rPr>
              <w:t>Level 1</w:t>
            </w:r>
          </w:p>
          <w:p w14:paraId="79AD21C6" w14:textId="77777777" w:rsidR="00504023" w:rsidRPr="00554724" w:rsidRDefault="00504023" w:rsidP="00504023">
            <w:pPr>
              <w:ind w:right="111"/>
              <w:jc w:val="center"/>
              <w:rPr>
                <w:rFonts w:cs="Arial"/>
                <w:b/>
                <w:color w:val="385623" w:themeColor="accent6" w:themeShade="80"/>
                <w:sz w:val="40"/>
              </w:rPr>
            </w:pPr>
          </w:p>
          <w:p w14:paraId="01F59535" w14:textId="77777777" w:rsidR="00504023" w:rsidRPr="00554724" w:rsidRDefault="00504023" w:rsidP="00504023">
            <w:pPr>
              <w:ind w:right="111"/>
              <w:jc w:val="center"/>
              <w:rPr>
                <w:rFonts w:cs="Arial"/>
                <w:color w:val="385623" w:themeColor="accent6" w:themeShade="80"/>
              </w:rPr>
            </w:pPr>
            <w:r w:rsidRPr="00554724">
              <w:rPr>
                <w:rFonts w:cs="Arial"/>
                <w:color w:val="385623" w:themeColor="accent6" w:themeShade="80"/>
                <w:sz w:val="20"/>
              </w:rPr>
              <w:t>COVID-19 is not known to be present in the UK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569B180" w14:textId="77777777" w:rsidR="00504023" w:rsidRPr="0078558B" w:rsidRDefault="00504023" w:rsidP="00504023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>Public gatherings increased.</w:t>
            </w:r>
          </w:p>
          <w:p w14:paraId="02CB4B88" w14:textId="6C1A0E7E" w:rsidR="00504023" w:rsidRPr="0078558B" w:rsidRDefault="00504023" w:rsidP="00504023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>Distance removed.</w:t>
            </w:r>
            <w:r w:rsidR="00FC7E33">
              <w:rPr>
                <w:rFonts w:cs="Arial"/>
                <w:sz w:val="24"/>
                <w:szCs w:val="24"/>
              </w:rPr>
              <w:t xml:space="preserve"> Contact games allowed</w:t>
            </w:r>
            <w:r w:rsidR="00A848A7">
              <w:rPr>
                <w:rFonts w:cs="Arial"/>
                <w:sz w:val="24"/>
                <w:szCs w:val="24"/>
              </w:rPr>
              <w:t>.</w:t>
            </w:r>
          </w:p>
          <w:p w14:paraId="4C1D4439" w14:textId="77777777" w:rsidR="00504023" w:rsidRPr="0078558B" w:rsidRDefault="00504023" w:rsidP="00504023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>Limited carpooling.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01569B" w14:textId="77777777" w:rsidR="00504023" w:rsidRDefault="00504023" w:rsidP="00504023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 broadly follow the detail for L3</w:t>
            </w:r>
          </w:p>
          <w:p w14:paraId="19CF11CF" w14:textId="27F51863" w:rsidR="00504023" w:rsidRPr="0078558B" w:rsidRDefault="00504023" w:rsidP="00504023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Will adjust iaw Army and </w:t>
            </w:r>
            <w:r w:rsidR="00FC7E33">
              <w:rPr>
                <w:rFonts w:cs="Arial"/>
                <w:sz w:val="24"/>
                <w:szCs w:val="24"/>
              </w:rPr>
              <w:t>FA</w:t>
            </w:r>
            <w:r>
              <w:rPr>
                <w:rFonts w:cs="Arial"/>
                <w:sz w:val="24"/>
                <w:szCs w:val="24"/>
              </w:rPr>
              <w:t xml:space="preserve"> D&amp;G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DD1AFC" w14:textId="77777777" w:rsidR="00504023" w:rsidRDefault="00504023" w:rsidP="00504023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 broadly follow the detail for L3</w:t>
            </w:r>
          </w:p>
          <w:p w14:paraId="37EAE72D" w14:textId="03C159A1" w:rsidR="00504023" w:rsidRPr="0078558B" w:rsidRDefault="00504023" w:rsidP="00504023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Will adjust iaw Army and </w:t>
            </w:r>
            <w:r w:rsidR="00FC7E33">
              <w:rPr>
                <w:rFonts w:cs="Arial"/>
                <w:sz w:val="24"/>
                <w:szCs w:val="24"/>
              </w:rPr>
              <w:t>FA</w:t>
            </w:r>
            <w:r>
              <w:rPr>
                <w:rFonts w:cs="Arial"/>
                <w:sz w:val="24"/>
                <w:szCs w:val="24"/>
              </w:rPr>
              <w:t xml:space="preserve"> D&amp;G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AAB8BD7" w14:textId="77777777" w:rsidR="00504023" w:rsidRDefault="00504023" w:rsidP="00504023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 broadly follow the detail for L3</w:t>
            </w:r>
          </w:p>
          <w:p w14:paraId="49B36CEF" w14:textId="0EB8B531" w:rsidR="00504023" w:rsidRPr="0078558B" w:rsidRDefault="00504023" w:rsidP="00504023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Will adjust iaw Army and </w:t>
            </w:r>
            <w:r w:rsidR="00FC7E33">
              <w:rPr>
                <w:rFonts w:cs="Arial"/>
                <w:sz w:val="24"/>
                <w:szCs w:val="24"/>
              </w:rPr>
              <w:t>FA</w:t>
            </w:r>
            <w:r>
              <w:rPr>
                <w:rFonts w:cs="Arial"/>
                <w:sz w:val="24"/>
                <w:szCs w:val="24"/>
              </w:rPr>
              <w:t xml:space="preserve"> D&amp;G</w:t>
            </w:r>
          </w:p>
        </w:tc>
      </w:tr>
      <w:tr w:rsidR="00E34C8C" w:rsidRPr="00E34C8C" w14:paraId="5DB9AA11" w14:textId="77777777" w:rsidTr="00504023">
        <w:trPr>
          <w:trHeight w:val="826"/>
        </w:trPr>
        <w:tc>
          <w:tcPr>
            <w:tcW w:w="313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CC02409" w14:textId="77777777" w:rsidR="00DD15CA" w:rsidRPr="00554724" w:rsidRDefault="00650544" w:rsidP="00DD15CA">
            <w:pPr>
              <w:ind w:right="111"/>
              <w:jc w:val="center"/>
              <w:rPr>
                <w:rFonts w:cs="Arial"/>
                <w:b/>
                <w:color w:val="385623" w:themeColor="accent6" w:themeShade="80"/>
                <w:sz w:val="40"/>
              </w:rPr>
            </w:pPr>
            <w:r w:rsidRPr="00554724">
              <w:rPr>
                <w:rFonts w:cs="Arial"/>
                <w:b/>
                <w:color w:val="385623" w:themeColor="accent6" w:themeShade="80"/>
                <w:sz w:val="40"/>
              </w:rPr>
              <w:t>Level 0</w:t>
            </w:r>
          </w:p>
          <w:p w14:paraId="12333F52" w14:textId="77777777" w:rsidR="00FB43E7" w:rsidRPr="00554724" w:rsidRDefault="00FB43E7" w:rsidP="00DD15CA">
            <w:pPr>
              <w:ind w:right="111"/>
              <w:jc w:val="center"/>
              <w:rPr>
                <w:rFonts w:cs="Arial"/>
                <w:color w:val="385623" w:themeColor="accent6" w:themeShade="80"/>
              </w:rPr>
            </w:pPr>
          </w:p>
          <w:p w14:paraId="5310DC4B" w14:textId="77777777" w:rsidR="00650544" w:rsidRPr="00554724" w:rsidRDefault="00650544" w:rsidP="00DD15CA">
            <w:pPr>
              <w:ind w:right="111"/>
              <w:jc w:val="center"/>
              <w:rPr>
                <w:rFonts w:cs="Arial"/>
                <w:color w:val="385623" w:themeColor="accent6" w:themeShade="80"/>
              </w:rPr>
            </w:pP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E0093B" w14:textId="77777777" w:rsidR="00DD15CA" w:rsidRPr="0078558B" w:rsidRDefault="00A41982" w:rsidP="0036237F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  <w:r w:rsidRPr="0078558B">
              <w:rPr>
                <w:rFonts w:cs="Arial"/>
                <w:sz w:val="24"/>
                <w:szCs w:val="24"/>
              </w:rPr>
              <w:t>N/A</w:t>
            </w: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CEEA0F" w14:textId="77777777" w:rsidR="00DD15CA" w:rsidRPr="0078558B" w:rsidRDefault="00DD15CA" w:rsidP="00E34C8C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F6222E" w14:textId="77777777" w:rsidR="00DD15CA" w:rsidRPr="0078558B" w:rsidRDefault="00DD15CA" w:rsidP="00E34C8C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</w:p>
        </w:tc>
        <w:tc>
          <w:tcPr>
            <w:tcW w:w="477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8A2BA8" w14:textId="77777777" w:rsidR="00DD15CA" w:rsidRPr="0078558B" w:rsidRDefault="00DD15CA" w:rsidP="00E34C8C">
            <w:pPr>
              <w:pStyle w:val="ListParagraph"/>
              <w:numPr>
                <w:ilvl w:val="0"/>
                <w:numId w:val="1"/>
              </w:numPr>
              <w:ind w:left="293" w:right="111" w:hanging="283"/>
              <w:rPr>
                <w:rFonts w:cs="Arial"/>
                <w:sz w:val="24"/>
                <w:szCs w:val="24"/>
              </w:rPr>
            </w:pPr>
          </w:p>
        </w:tc>
      </w:tr>
    </w:tbl>
    <w:p w14:paraId="36BE2671" w14:textId="77777777" w:rsidR="00E221CE" w:rsidRDefault="00E221CE" w:rsidP="005B58B8">
      <w:pPr>
        <w:spacing w:after="40" w:line="240" w:lineRule="auto"/>
        <w:ind w:right="113"/>
        <w:jc w:val="center"/>
        <w:rPr>
          <w:rFonts w:cs="Arial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8"/>
        <w:gridCol w:w="19137"/>
      </w:tblGrid>
      <w:tr w:rsidR="00554724" w:rsidRPr="00554724" w14:paraId="5D308F6B" w14:textId="77777777" w:rsidTr="00554724">
        <w:tc>
          <w:tcPr>
            <w:tcW w:w="3114" w:type="dxa"/>
            <w:shd w:val="clear" w:color="auto" w:fill="A8D08D" w:themeFill="accent6" w:themeFillTint="99"/>
          </w:tcPr>
          <w:p w14:paraId="37D595D7" w14:textId="77777777" w:rsidR="00E221CE" w:rsidRPr="00554724" w:rsidRDefault="00E221CE" w:rsidP="005B58B8">
            <w:pPr>
              <w:spacing w:after="40"/>
              <w:ind w:right="113"/>
              <w:jc w:val="center"/>
              <w:rPr>
                <w:rFonts w:cs="Arial"/>
                <w:b/>
                <w:sz w:val="28"/>
              </w:rPr>
            </w:pPr>
            <w:r w:rsidRPr="00554724">
              <w:rPr>
                <w:rFonts w:cs="Arial"/>
                <w:b/>
                <w:sz w:val="28"/>
              </w:rPr>
              <w:t>Date</w:t>
            </w:r>
          </w:p>
        </w:tc>
        <w:tc>
          <w:tcPr>
            <w:tcW w:w="19170" w:type="dxa"/>
            <w:shd w:val="clear" w:color="auto" w:fill="A8D08D" w:themeFill="accent6" w:themeFillTint="99"/>
          </w:tcPr>
          <w:p w14:paraId="17E23C50" w14:textId="77777777" w:rsidR="00E221CE" w:rsidRPr="00554724" w:rsidRDefault="00E221CE" w:rsidP="00E221CE">
            <w:pPr>
              <w:spacing w:after="40"/>
              <w:ind w:right="113"/>
              <w:rPr>
                <w:rFonts w:cs="Arial"/>
                <w:b/>
                <w:sz w:val="28"/>
              </w:rPr>
            </w:pPr>
            <w:r w:rsidRPr="00554724">
              <w:rPr>
                <w:rFonts w:cs="Arial"/>
                <w:b/>
                <w:sz w:val="28"/>
              </w:rPr>
              <w:t>Current NGB Advice:</w:t>
            </w:r>
          </w:p>
        </w:tc>
      </w:tr>
      <w:tr w:rsidR="00E221CE" w:rsidRPr="00E221CE" w14:paraId="4A38FB23" w14:textId="77777777" w:rsidTr="00E221CE">
        <w:tc>
          <w:tcPr>
            <w:tcW w:w="3114" w:type="dxa"/>
          </w:tcPr>
          <w:p w14:paraId="64BDFC1C" w14:textId="7D8CF430" w:rsidR="00E221CE" w:rsidRDefault="00E221CE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5AEF5DB9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0067BC54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5D2C9D54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7680975D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15602F40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1C30A8DC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290BF952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06BCC9C7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690DEF5A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74E846C6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4B4D6862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670ED8B7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7BF05970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0AFE6FDA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0202FD03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6FF3D0BC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2970B0B8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0134DAAF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5F3EEB76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0ED076DE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627EA2DA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7150806A" w14:textId="77777777" w:rsid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  <w:p w14:paraId="2AFAEB37" w14:textId="224FC107" w:rsidR="009541CA" w:rsidRPr="009541CA" w:rsidRDefault="009541CA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</w:tc>
        <w:tc>
          <w:tcPr>
            <w:tcW w:w="19170" w:type="dxa"/>
          </w:tcPr>
          <w:p w14:paraId="7444D973" w14:textId="339ECB53" w:rsidR="00651C66" w:rsidRDefault="00651C66" w:rsidP="009541CA">
            <w:pPr>
              <w:ind w:right="113"/>
              <w:rPr>
                <w:rFonts w:cstheme="minorHAnsi"/>
                <w:bCs/>
                <w:sz w:val="24"/>
                <w:szCs w:val="24"/>
              </w:rPr>
            </w:pPr>
            <w:r w:rsidRPr="007C6825">
              <w:rPr>
                <w:rFonts w:cstheme="minorHAnsi"/>
                <w:bCs/>
                <w:sz w:val="24"/>
                <w:szCs w:val="24"/>
              </w:rPr>
              <w:t xml:space="preserve">The key sources of D&amp;G for a safe return to Army </w:t>
            </w:r>
            <w:r w:rsidR="003D2F6B" w:rsidRPr="007C6825">
              <w:rPr>
                <w:rFonts w:cstheme="minorHAnsi"/>
                <w:bCs/>
                <w:sz w:val="24"/>
                <w:szCs w:val="24"/>
              </w:rPr>
              <w:t>Football</w:t>
            </w:r>
            <w:r w:rsidRPr="007C6825">
              <w:rPr>
                <w:rFonts w:cstheme="minorHAnsi"/>
                <w:bCs/>
                <w:sz w:val="24"/>
                <w:szCs w:val="24"/>
              </w:rPr>
              <w:t>:</w:t>
            </w:r>
          </w:p>
          <w:p w14:paraId="3221D407" w14:textId="77777777" w:rsidR="007664DA" w:rsidRPr="007C6825" w:rsidRDefault="007664DA" w:rsidP="009541CA">
            <w:pPr>
              <w:ind w:right="113"/>
              <w:rPr>
                <w:rFonts w:cstheme="minorHAnsi"/>
                <w:sz w:val="24"/>
                <w:szCs w:val="24"/>
              </w:rPr>
            </w:pPr>
          </w:p>
          <w:p w14:paraId="37A60F39" w14:textId="77777777" w:rsidR="00094ABA" w:rsidRPr="007C6825" w:rsidRDefault="00094ABA" w:rsidP="009541CA">
            <w:pPr>
              <w:ind w:right="113"/>
              <w:rPr>
                <w:rFonts w:cstheme="minorHAnsi"/>
                <w:bCs/>
                <w:sz w:val="24"/>
                <w:szCs w:val="24"/>
              </w:rPr>
            </w:pPr>
          </w:p>
          <w:p w14:paraId="376946A7" w14:textId="77777777" w:rsidR="00AE08FE" w:rsidRPr="005B0124" w:rsidRDefault="00AE08FE" w:rsidP="00AE08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333333"/>
              </w:rPr>
            </w:pPr>
            <w:r w:rsidRPr="005B0124">
              <w:rPr>
                <w:rFonts w:asciiTheme="minorHAnsi" w:hAnsiTheme="minorHAnsi" w:cstheme="minorHAnsi"/>
                <w:b/>
                <w:color w:val="333333"/>
              </w:rPr>
              <w:t>We would strongly recommend a phased return to competitive football activity as follows:</w:t>
            </w:r>
          </w:p>
          <w:p w14:paraId="5CC84537" w14:textId="13B225FD" w:rsidR="00AE08FE" w:rsidRPr="007C6825" w:rsidRDefault="00AE08FE" w:rsidP="00AE08FE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333333"/>
              </w:rPr>
            </w:pPr>
          </w:p>
          <w:p w14:paraId="579B7AFF" w14:textId="5406533A" w:rsidR="00AE08FE" w:rsidRPr="007C6825" w:rsidRDefault="00AE08FE" w:rsidP="007D0740">
            <w:pPr>
              <w:pStyle w:val="NormalWeb"/>
              <w:shd w:val="clear" w:color="auto" w:fill="FFFFFF"/>
              <w:spacing w:before="0" w:beforeAutospacing="0" w:after="0" w:afterAutospacing="0"/>
              <w:ind w:left="754" w:hanging="425"/>
              <w:rPr>
                <w:rFonts w:asciiTheme="minorHAnsi" w:hAnsiTheme="minorHAnsi" w:cstheme="minorHAnsi"/>
                <w:color w:val="333333"/>
              </w:rPr>
            </w:pPr>
            <w:r w:rsidRPr="007C6825">
              <w:rPr>
                <w:rFonts w:asciiTheme="minorHAnsi" w:hAnsiTheme="minorHAnsi" w:cstheme="minorHAnsi"/>
                <w:color w:val="333333"/>
              </w:rPr>
              <w:t xml:space="preserve">• </w:t>
            </w:r>
            <w:r w:rsidR="00E80044">
              <w:rPr>
                <w:rFonts w:asciiTheme="minorHAnsi" w:hAnsiTheme="minorHAnsi" w:cstheme="minorHAnsi"/>
                <w:color w:val="333333"/>
              </w:rPr>
              <w:tab/>
            </w:r>
            <w:r w:rsidRPr="007C6825">
              <w:rPr>
                <w:rFonts w:asciiTheme="minorHAnsi" w:hAnsiTheme="minorHAnsi" w:cstheme="minorHAnsi"/>
                <w:color w:val="333333"/>
              </w:rPr>
              <w:t xml:space="preserve">From </w:t>
            </w:r>
            <w:r w:rsidR="004A1F20">
              <w:rPr>
                <w:rFonts w:asciiTheme="minorHAnsi" w:hAnsiTheme="minorHAnsi" w:cstheme="minorHAnsi"/>
                <w:color w:val="333333"/>
              </w:rPr>
              <w:t>September C</w:t>
            </w:r>
            <w:r w:rsidRPr="007C6825">
              <w:rPr>
                <w:rFonts w:asciiTheme="minorHAnsi" w:hAnsiTheme="minorHAnsi" w:cstheme="minorHAnsi"/>
                <w:color w:val="333333"/>
              </w:rPr>
              <w:t>ompetitive matches to begin</w:t>
            </w:r>
            <w:r w:rsidR="001E1A03">
              <w:rPr>
                <w:rFonts w:asciiTheme="minorHAnsi" w:hAnsiTheme="minorHAnsi" w:cstheme="minorHAnsi"/>
                <w:color w:val="333333"/>
              </w:rPr>
              <w:t xml:space="preserve"> including </w:t>
            </w:r>
            <w:r w:rsidRPr="007C6825">
              <w:rPr>
                <w:rFonts w:asciiTheme="minorHAnsi" w:hAnsiTheme="minorHAnsi" w:cstheme="minorHAnsi"/>
                <w:color w:val="333333"/>
              </w:rPr>
              <w:t>Grassroots leagues</w:t>
            </w:r>
            <w:r w:rsidR="001E1A03">
              <w:rPr>
                <w:rFonts w:asciiTheme="minorHAnsi" w:hAnsiTheme="minorHAnsi" w:cstheme="minorHAnsi"/>
                <w:color w:val="333333"/>
              </w:rPr>
              <w:t xml:space="preserve"> Men’s, Women’s Corps</w:t>
            </w:r>
            <w:r w:rsidR="00E17799">
              <w:rPr>
                <w:rFonts w:asciiTheme="minorHAnsi" w:hAnsiTheme="minorHAnsi" w:cstheme="minorHAnsi"/>
                <w:color w:val="333333"/>
              </w:rPr>
              <w:t>.</w:t>
            </w:r>
            <w:r w:rsidR="00B95999">
              <w:rPr>
                <w:rFonts w:asciiTheme="minorHAnsi" w:hAnsiTheme="minorHAnsi" w:cstheme="minorHAnsi"/>
                <w:color w:val="333333"/>
              </w:rPr>
              <w:t xml:space="preserve">   </w:t>
            </w:r>
            <w:r w:rsidR="000804EA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7C6825">
              <w:rPr>
                <w:rFonts w:asciiTheme="minorHAnsi" w:hAnsiTheme="minorHAnsi" w:cstheme="minorHAnsi"/>
                <w:color w:val="333333"/>
              </w:rPr>
              <w:t>Clubs, players, coaches, match officials, league officials, volunteers</w:t>
            </w:r>
            <w:r w:rsidR="00BA3E10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7C6825">
              <w:rPr>
                <w:rFonts w:asciiTheme="minorHAnsi" w:hAnsiTheme="minorHAnsi" w:cstheme="minorHAnsi"/>
                <w:color w:val="333333"/>
              </w:rPr>
              <w:t>and football</w:t>
            </w:r>
            <w:r w:rsidR="004616B8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7C6825">
              <w:rPr>
                <w:rFonts w:asciiTheme="minorHAnsi" w:hAnsiTheme="minorHAnsi" w:cstheme="minorHAnsi"/>
                <w:color w:val="333333"/>
              </w:rPr>
              <w:t>facility</w:t>
            </w:r>
            <w:r w:rsidR="004616B8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7C6825">
              <w:rPr>
                <w:rFonts w:asciiTheme="minorHAnsi" w:hAnsiTheme="minorHAnsi" w:cstheme="minorHAnsi"/>
                <w:color w:val="333333"/>
              </w:rPr>
              <w:t>providers sho</w:t>
            </w:r>
            <w:r w:rsidR="0059559C">
              <w:rPr>
                <w:rFonts w:asciiTheme="minorHAnsi" w:hAnsiTheme="minorHAnsi" w:cstheme="minorHAnsi"/>
                <w:color w:val="333333"/>
              </w:rPr>
              <w:t>uld adhere to the latest Government Guidance to Covid-</w:t>
            </w:r>
            <w:r w:rsidR="00841EA4">
              <w:rPr>
                <w:rFonts w:asciiTheme="minorHAnsi" w:hAnsiTheme="minorHAnsi" w:cstheme="minorHAnsi"/>
                <w:color w:val="333333"/>
              </w:rPr>
              <w:t>19</w:t>
            </w:r>
            <w:r w:rsidR="00BA3E10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02CA6314" w14:textId="1141D419" w:rsidR="00AE08FE" w:rsidRPr="007C6825" w:rsidRDefault="00AE08FE" w:rsidP="007D0740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754" w:hanging="425"/>
              <w:rPr>
                <w:rFonts w:asciiTheme="minorHAnsi" w:hAnsiTheme="minorHAnsi" w:cstheme="minorHAnsi"/>
                <w:color w:val="333333"/>
              </w:rPr>
            </w:pPr>
            <w:r w:rsidRPr="007C6825">
              <w:rPr>
                <w:rFonts w:asciiTheme="minorHAnsi" w:hAnsiTheme="minorHAnsi" w:cstheme="minorHAnsi"/>
                <w:color w:val="333333"/>
              </w:rPr>
              <w:t>A return to competitive football should only happen once clubs and facility providers have completed the necessary risk assessments and comprehensive plans are in place</w:t>
            </w:r>
            <w:r w:rsidR="003567E0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3EA93FCA" w14:textId="35A63F82" w:rsidR="00AE08FE" w:rsidRPr="007C6825" w:rsidRDefault="00AE08FE" w:rsidP="007D0740">
            <w:pPr>
              <w:pStyle w:val="NormalWeb"/>
              <w:shd w:val="clear" w:color="auto" w:fill="FFFFFF"/>
              <w:spacing w:before="0" w:beforeAutospacing="0" w:after="0" w:afterAutospacing="0"/>
              <w:ind w:left="754" w:hanging="425"/>
              <w:rPr>
                <w:rFonts w:asciiTheme="minorHAnsi" w:hAnsiTheme="minorHAnsi" w:cstheme="minorHAnsi"/>
                <w:color w:val="333333"/>
              </w:rPr>
            </w:pPr>
            <w:r w:rsidRPr="007C6825">
              <w:rPr>
                <w:rFonts w:asciiTheme="minorHAnsi" w:hAnsiTheme="minorHAnsi" w:cstheme="minorHAnsi"/>
                <w:color w:val="333333"/>
              </w:rPr>
              <w:t xml:space="preserve">• </w:t>
            </w:r>
            <w:r w:rsidR="00E80044">
              <w:rPr>
                <w:rFonts w:asciiTheme="minorHAnsi" w:hAnsiTheme="minorHAnsi" w:cstheme="minorHAnsi"/>
                <w:color w:val="333333"/>
              </w:rPr>
              <w:tab/>
            </w:r>
            <w:r w:rsidRPr="007C6825">
              <w:rPr>
                <w:rFonts w:asciiTheme="minorHAnsi" w:hAnsiTheme="minorHAnsi" w:cstheme="minorHAnsi"/>
                <w:color w:val="333333"/>
              </w:rPr>
              <w:t>Everyone should self-assess fo</w:t>
            </w:r>
            <w:r w:rsidR="004A1F20">
              <w:rPr>
                <w:rFonts w:asciiTheme="minorHAnsi" w:hAnsiTheme="minorHAnsi" w:cstheme="minorHAnsi"/>
                <w:color w:val="333333"/>
              </w:rPr>
              <w:t>c</w:t>
            </w:r>
            <w:r w:rsidRPr="007C6825">
              <w:rPr>
                <w:rFonts w:asciiTheme="minorHAnsi" w:hAnsiTheme="minorHAnsi" w:cstheme="minorHAnsi"/>
                <w:color w:val="333333"/>
              </w:rPr>
              <w:t xml:space="preserve"> COVID-19 symptoms before every training session or match. If you are symptomatic or living in a household with possible or actual COVID-19 infection you must not participate or attend</w:t>
            </w:r>
            <w:r w:rsidR="003567E0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7E01109B" w14:textId="45DF3990" w:rsidR="00AE08FE" w:rsidRPr="007C6825" w:rsidRDefault="00AE08FE" w:rsidP="007D0740">
            <w:pPr>
              <w:pStyle w:val="NormalWeb"/>
              <w:shd w:val="clear" w:color="auto" w:fill="FFFFFF"/>
              <w:spacing w:before="0" w:beforeAutospacing="0" w:after="0" w:afterAutospacing="0"/>
              <w:ind w:left="754" w:hanging="425"/>
              <w:rPr>
                <w:rFonts w:asciiTheme="minorHAnsi" w:hAnsiTheme="minorHAnsi" w:cstheme="minorHAnsi"/>
                <w:color w:val="333333"/>
              </w:rPr>
            </w:pPr>
            <w:r w:rsidRPr="007C6825">
              <w:rPr>
                <w:rFonts w:asciiTheme="minorHAnsi" w:hAnsiTheme="minorHAnsi" w:cstheme="minorHAnsi"/>
                <w:color w:val="333333"/>
              </w:rPr>
              <w:t xml:space="preserve">• </w:t>
            </w:r>
            <w:r w:rsidR="00E80044">
              <w:rPr>
                <w:rFonts w:asciiTheme="minorHAnsi" w:hAnsiTheme="minorHAnsi" w:cstheme="minorHAnsi"/>
                <w:color w:val="333333"/>
              </w:rPr>
              <w:tab/>
            </w:r>
            <w:r w:rsidRPr="007C6825">
              <w:rPr>
                <w:rFonts w:asciiTheme="minorHAnsi" w:hAnsiTheme="minorHAnsi" w:cstheme="minorHAnsi"/>
                <w:color w:val="333333"/>
              </w:rPr>
              <w:t>Clubs and facility providers should ensure that their facility is compliant with current Government legislation and guidance related to COVID-19</w:t>
            </w:r>
            <w:r w:rsidR="00E11B60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09E6FD8D" w14:textId="2AE65313" w:rsidR="00AE08FE" w:rsidRPr="007C6825" w:rsidRDefault="00AE08FE" w:rsidP="007D0740">
            <w:pPr>
              <w:pStyle w:val="NormalWeb"/>
              <w:shd w:val="clear" w:color="auto" w:fill="FFFFFF"/>
              <w:spacing w:before="0" w:beforeAutospacing="0" w:after="0" w:afterAutospacing="0"/>
              <w:ind w:left="754" w:hanging="425"/>
              <w:rPr>
                <w:rFonts w:asciiTheme="minorHAnsi" w:hAnsiTheme="minorHAnsi" w:cstheme="minorHAnsi"/>
                <w:color w:val="333333"/>
              </w:rPr>
            </w:pPr>
            <w:r w:rsidRPr="007C6825">
              <w:rPr>
                <w:rFonts w:asciiTheme="minorHAnsi" w:hAnsiTheme="minorHAnsi" w:cstheme="minorHAnsi"/>
                <w:color w:val="333333"/>
              </w:rPr>
              <w:t xml:space="preserve">• </w:t>
            </w:r>
            <w:r w:rsidR="00E80044">
              <w:rPr>
                <w:rFonts w:asciiTheme="minorHAnsi" w:hAnsiTheme="minorHAnsi" w:cstheme="minorHAnsi"/>
                <w:color w:val="333333"/>
              </w:rPr>
              <w:tab/>
            </w:r>
            <w:r w:rsidRPr="007C6825">
              <w:rPr>
                <w:rFonts w:asciiTheme="minorHAnsi" w:hAnsiTheme="minorHAnsi" w:cstheme="minorHAnsi"/>
                <w:color w:val="333333"/>
              </w:rPr>
              <w:t>Competitive training is now permitted, with groups limited to a maximum of 30 people, including coaches</w:t>
            </w:r>
            <w:r w:rsidR="00E11B60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7D99CBC8" w14:textId="610DC67C" w:rsidR="00AE08FE" w:rsidRPr="007C6825" w:rsidRDefault="00AE08FE" w:rsidP="007D0740">
            <w:pPr>
              <w:pStyle w:val="NormalWeb"/>
              <w:shd w:val="clear" w:color="auto" w:fill="FFFFFF"/>
              <w:spacing w:before="0" w:beforeAutospacing="0" w:after="0" w:afterAutospacing="0"/>
              <w:ind w:left="754" w:hanging="425"/>
              <w:rPr>
                <w:rFonts w:asciiTheme="minorHAnsi" w:hAnsiTheme="minorHAnsi" w:cstheme="minorHAnsi"/>
                <w:color w:val="333333"/>
              </w:rPr>
            </w:pPr>
            <w:r w:rsidRPr="007C6825">
              <w:rPr>
                <w:rFonts w:asciiTheme="minorHAnsi" w:hAnsiTheme="minorHAnsi" w:cstheme="minorHAnsi"/>
                <w:color w:val="333333"/>
              </w:rPr>
              <w:t xml:space="preserve">• </w:t>
            </w:r>
            <w:r w:rsidR="00E80044">
              <w:rPr>
                <w:rFonts w:asciiTheme="minorHAnsi" w:hAnsiTheme="minorHAnsi" w:cstheme="minorHAnsi"/>
                <w:color w:val="333333"/>
              </w:rPr>
              <w:tab/>
            </w:r>
            <w:r w:rsidRPr="007C6825">
              <w:rPr>
                <w:rFonts w:asciiTheme="minorHAnsi" w:hAnsiTheme="minorHAnsi" w:cstheme="minorHAnsi"/>
                <w:color w:val="333333"/>
              </w:rPr>
              <w:t>Competitive match play is permitted, with social distancing in place before and after the match, and in any breaks in play</w:t>
            </w:r>
            <w:r w:rsidR="00584DBE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102BB564" w14:textId="688460EE" w:rsidR="00AE08FE" w:rsidRPr="007C6825" w:rsidRDefault="00AE08FE" w:rsidP="007D0740">
            <w:pPr>
              <w:pStyle w:val="NormalWeb"/>
              <w:shd w:val="clear" w:color="auto" w:fill="FFFFFF"/>
              <w:spacing w:before="0" w:beforeAutospacing="0" w:after="0" w:afterAutospacing="0"/>
              <w:ind w:left="754" w:hanging="425"/>
              <w:rPr>
                <w:rFonts w:asciiTheme="minorHAnsi" w:hAnsiTheme="minorHAnsi" w:cstheme="minorHAnsi"/>
                <w:color w:val="333333"/>
              </w:rPr>
            </w:pPr>
            <w:r w:rsidRPr="007C6825">
              <w:rPr>
                <w:rFonts w:asciiTheme="minorHAnsi" w:hAnsiTheme="minorHAnsi" w:cstheme="minorHAnsi"/>
                <w:color w:val="333333"/>
              </w:rPr>
              <w:t xml:space="preserve">• </w:t>
            </w:r>
            <w:r w:rsidR="00E80044">
              <w:rPr>
                <w:rFonts w:asciiTheme="minorHAnsi" w:hAnsiTheme="minorHAnsi" w:cstheme="minorHAnsi"/>
                <w:color w:val="333333"/>
              </w:rPr>
              <w:tab/>
            </w:r>
            <w:r w:rsidRPr="007C6825">
              <w:rPr>
                <w:rFonts w:asciiTheme="minorHAnsi" w:hAnsiTheme="minorHAnsi" w:cstheme="minorHAnsi"/>
                <w:color w:val="333333"/>
              </w:rPr>
              <w:t>Players and officials should sanitise hands before and after a game as well as scheduled breaks throughout a game or training session</w:t>
            </w:r>
            <w:r w:rsidR="00584DBE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77DA6902" w14:textId="58050AD0" w:rsidR="00AE08FE" w:rsidRPr="007C6825" w:rsidRDefault="00AE08FE" w:rsidP="007D0740">
            <w:pPr>
              <w:pStyle w:val="NormalWeb"/>
              <w:shd w:val="clear" w:color="auto" w:fill="FFFFFF"/>
              <w:spacing w:before="0" w:beforeAutospacing="0" w:after="0" w:afterAutospacing="0"/>
              <w:ind w:left="754" w:hanging="425"/>
              <w:rPr>
                <w:rFonts w:asciiTheme="minorHAnsi" w:hAnsiTheme="minorHAnsi" w:cstheme="minorHAnsi"/>
                <w:color w:val="333333"/>
              </w:rPr>
            </w:pPr>
            <w:r w:rsidRPr="007C6825">
              <w:rPr>
                <w:rFonts w:asciiTheme="minorHAnsi" w:hAnsiTheme="minorHAnsi" w:cstheme="minorHAnsi"/>
                <w:color w:val="333333"/>
              </w:rPr>
              <w:t>•</w:t>
            </w:r>
            <w:r w:rsidR="0023757C">
              <w:rPr>
                <w:rFonts w:asciiTheme="minorHAnsi" w:hAnsiTheme="minorHAnsi" w:cstheme="minorHAnsi"/>
                <w:color w:val="333333"/>
              </w:rPr>
              <w:tab/>
            </w:r>
            <w:r w:rsidRPr="007C6825">
              <w:rPr>
                <w:rFonts w:asciiTheme="minorHAnsi" w:hAnsiTheme="minorHAnsi" w:cstheme="minorHAnsi"/>
                <w:color w:val="333333"/>
              </w:rPr>
              <w:t>Ball handling should be kept to a minimum with most contact via a boot and the ball disinfected in breaks of play</w:t>
            </w:r>
            <w:r w:rsidR="00584DBE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18B63024" w14:textId="55B05B4F" w:rsidR="00AE08FE" w:rsidRPr="007C6825" w:rsidRDefault="00AE08FE" w:rsidP="007D0740">
            <w:pPr>
              <w:pStyle w:val="NormalWeb"/>
              <w:shd w:val="clear" w:color="auto" w:fill="FFFFFF"/>
              <w:spacing w:before="0" w:beforeAutospacing="0" w:after="0" w:afterAutospacing="0"/>
              <w:ind w:left="754" w:hanging="425"/>
              <w:rPr>
                <w:rFonts w:asciiTheme="minorHAnsi" w:hAnsiTheme="minorHAnsi" w:cstheme="minorHAnsi"/>
                <w:color w:val="333333"/>
              </w:rPr>
            </w:pPr>
            <w:r w:rsidRPr="007C6825">
              <w:rPr>
                <w:rFonts w:asciiTheme="minorHAnsi" w:hAnsiTheme="minorHAnsi" w:cstheme="minorHAnsi"/>
                <w:color w:val="333333"/>
              </w:rPr>
              <w:t xml:space="preserve">• </w:t>
            </w:r>
            <w:r w:rsidR="0023757C">
              <w:rPr>
                <w:rFonts w:asciiTheme="minorHAnsi" w:hAnsiTheme="minorHAnsi" w:cstheme="minorHAnsi"/>
                <w:color w:val="333333"/>
              </w:rPr>
              <w:tab/>
            </w:r>
            <w:r w:rsidRPr="007C6825">
              <w:rPr>
                <w:rFonts w:asciiTheme="minorHAnsi" w:hAnsiTheme="minorHAnsi" w:cstheme="minorHAnsi"/>
                <w:color w:val="333333"/>
              </w:rPr>
              <w:t>Goal celebrations should be avoided</w:t>
            </w:r>
            <w:r w:rsidR="00584DBE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20618A48" w14:textId="69ABB81E" w:rsidR="00AE08FE" w:rsidRPr="007C6825" w:rsidRDefault="00AE08FE" w:rsidP="007D0740">
            <w:pPr>
              <w:pStyle w:val="NormalWeb"/>
              <w:shd w:val="clear" w:color="auto" w:fill="FFFFFF"/>
              <w:spacing w:before="0" w:beforeAutospacing="0" w:after="0" w:afterAutospacing="0"/>
              <w:ind w:left="754" w:hanging="425"/>
              <w:rPr>
                <w:rFonts w:asciiTheme="minorHAnsi" w:hAnsiTheme="minorHAnsi" w:cstheme="minorHAnsi"/>
                <w:color w:val="333333"/>
              </w:rPr>
            </w:pPr>
            <w:r w:rsidRPr="007C6825">
              <w:rPr>
                <w:rFonts w:asciiTheme="minorHAnsi" w:hAnsiTheme="minorHAnsi" w:cstheme="minorHAnsi"/>
                <w:color w:val="333333"/>
              </w:rPr>
              <w:t xml:space="preserve">• </w:t>
            </w:r>
            <w:r w:rsidR="0023757C">
              <w:rPr>
                <w:rFonts w:asciiTheme="minorHAnsi" w:hAnsiTheme="minorHAnsi" w:cstheme="minorHAnsi"/>
                <w:color w:val="333333"/>
              </w:rPr>
              <w:tab/>
            </w:r>
            <w:r w:rsidRPr="007C6825">
              <w:rPr>
                <w:rFonts w:asciiTheme="minorHAnsi" w:hAnsiTheme="minorHAnsi" w:cstheme="minorHAnsi"/>
                <w:color w:val="333333"/>
              </w:rPr>
              <w:t>Equipment should not be shared, and goalkeepers should ensure they disinfect their gloves regularly in breaks in training or matches and thoroughly afterwards. Where possible, coaches</w:t>
            </w:r>
            <w:r w:rsidR="004616B8">
              <w:rPr>
                <w:rFonts w:asciiTheme="minorHAnsi" w:hAnsiTheme="minorHAnsi" w:cstheme="minorHAnsi"/>
                <w:color w:val="333333"/>
              </w:rPr>
              <w:t xml:space="preserve"> </w:t>
            </w:r>
            <w:r w:rsidRPr="007C6825">
              <w:rPr>
                <w:rFonts w:asciiTheme="minorHAnsi" w:hAnsiTheme="minorHAnsi" w:cstheme="minorHAnsi"/>
                <w:color w:val="333333"/>
              </w:rPr>
              <w:t>should only handle equipment in training</w:t>
            </w:r>
            <w:r w:rsidR="00584DBE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59029E48" w14:textId="7BC34F9B" w:rsidR="00AE08FE" w:rsidRPr="007C6825" w:rsidRDefault="00AE08FE" w:rsidP="007D0740">
            <w:pPr>
              <w:pStyle w:val="NormalWeb"/>
              <w:shd w:val="clear" w:color="auto" w:fill="FFFFFF"/>
              <w:spacing w:before="0" w:beforeAutospacing="0" w:after="0" w:afterAutospacing="0"/>
              <w:ind w:left="754" w:hanging="425"/>
              <w:rPr>
                <w:rFonts w:asciiTheme="minorHAnsi" w:hAnsiTheme="minorHAnsi" w:cstheme="minorHAnsi"/>
                <w:color w:val="333333"/>
              </w:rPr>
            </w:pPr>
            <w:r w:rsidRPr="007C6825">
              <w:rPr>
                <w:rFonts w:asciiTheme="minorHAnsi" w:hAnsiTheme="minorHAnsi" w:cstheme="minorHAnsi"/>
                <w:color w:val="333333"/>
              </w:rPr>
              <w:t xml:space="preserve">• </w:t>
            </w:r>
            <w:r w:rsidR="0023757C">
              <w:rPr>
                <w:rFonts w:asciiTheme="minorHAnsi" w:hAnsiTheme="minorHAnsi" w:cstheme="minorHAnsi"/>
                <w:color w:val="333333"/>
              </w:rPr>
              <w:tab/>
            </w:r>
            <w:r w:rsidRPr="007C6825">
              <w:rPr>
                <w:rFonts w:asciiTheme="minorHAnsi" w:hAnsiTheme="minorHAnsi" w:cstheme="minorHAnsi"/>
                <w:color w:val="333333"/>
              </w:rPr>
              <w:t>Where possible, players, coaches and officials should arrive changed and shower at home. Use of changing and shower facilities must follow government advice on the use of indoor facilities</w:t>
            </w:r>
            <w:r w:rsidR="00584DBE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547F1DDA" w14:textId="754F182B" w:rsidR="00AE08FE" w:rsidRPr="007C6825" w:rsidRDefault="00AE08FE" w:rsidP="007D0740">
            <w:pPr>
              <w:pStyle w:val="NormalWeb"/>
              <w:shd w:val="clear" w:color="auto" w:fill="FFFFFF"/>
              <w:spacing w:before="0" w:beforeAutospacing="0" w:after="0" w:afterAutospacing="0"/>
              <w:ind w:left="754" w:hanging="425"/>
              <w:rPr>
                <w:rFonts w:asciiTheme="minorHAnsi" w:hAnsiTheme="minorHAnsi" w:cstheme="minorHAnsi"/>
                <w:color w:val="333333"/>
              </w:rPr>
            </w:pPr>
            <w:r w:rsidRPr="007C6825">
              <w:rPr>
                <w:rFonts w:asciiTheme="minorHAnsi" w:hAnsiTheme="minorHAnsi" w:cstheme="minorHAnsi"/>
                <w:color w:val="333333"/>
              </w:rPr>
              <w:t xml:space="preserve">• </w:t>
            </w:r>
            <w:r w:rsidR="0023757C">
              <w:rPr>
                <w:rFonts w:asciiTheme="minorHAnsi" w:hAnsiTheme="minorHAnsi" w:cstheme="minorHAnsi"/>
                <w:color w:val="333333"/>
              </w:rPr>
              <w:tab/>
            </w:r>
            <w:r w:rsidRPr="007C6825">
              <w:rPr>
                <w:rFonts w:asciiTheme="minorHAnsi" w:hAnsiTheme="minorHAnsi" w:cstheme="minorHAnsi"/>
                <w:color w:val="333333"/>
              </w:rPr>
              <w:t>Participants should follow best practice for travel including minimising use of public transport and walking or cycling if possible. People from a household or support bubble can travel together in a vehicle</w:t>
            </w:r>
            <w:r w:rsidR="001F468F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2BA90B0A" w14:textId="376AF0BF" w:rsidR="00AE08FE" w:rsidRPr="007C6825" w:rsidRDefault="00AE08FE" w:rsidP="007D0740">
            <w:pPr>
              <w:pStyle w:val="NormalWeb"/>
              <w:shd w:val="clear" w:color="auto" w:fill="FFFFFF"/>
              <w:spacing w:before="0" w:beforeAutospacing="0" w:after="0" w:afterAutospacing="0"/>
              <w:ind w:left="754" w:hanging="425"/>
              <w:rPr>
                <w:rFonts w:asciiTheme="minorHAnsi" w:hAnsiTheme="minorHAnsi" w:cstheme="minorHAnsi"/>
                <w:color w:val="333333"/>
              </w:rPr>
            </w:pPr>
            <w:r w:rsidRPr="007C6825">
              <w:rPr>
                <w:rFonts w:asciiTheme="minorHAnsi" w:hAnsiTheme="minorHAnsi" w:cstheme="minorHAnsi"/>
                <w:color w:val="333333"/>
              </w:rPr>
              <w:t xml:space="preserve">• </w:t>
            </w:r>
            <w:r w:rsidR="0023757C">
              <w:rPr>
                <w:rFonts w:asciiTheme="minorHAnsi" w:hAnsiTheme="minorHAnsi" w:cstheme="minorHAnsi"/>
                <w:color w:val="333333"/>
              </w:rPr>
              <w:tab/>
            </w:r>
            <w:r w:rsidRPr="007C6825">
              <w:rPr>
                <w:rFonts w:asciiTheme="minorHAnsi" w:hAnsiTheme="minorHAnsi" w:cstheme="minorHAnsi"/>
                <w:color w:val="333333"/>
              </w:rPr>
              <w:t>Clubs should keep a record of attendees at a match or training session, including contact details, to support NHS Test and Trace</w:t>
            </w:r>
            <w:r w:rsidR="00742829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35EEAE31" w14:textId="1CA2A136" w:rsidR="00AE08FE" w:rsidRPr="007306CC" w:rsidRDefault="00AE08FE" w:rsidP="007D0740">
            <w:pPr>
              <w:pStyle w:val="NormalWeb"/>
              <w:shd w:val="clear" w:color="auto" w:fill="FFFFFF"/>
              <w:spacing w:before="0" w:beforeAutospacing="0" w:after="0" w:afterAutospacing="0"/>
              <w:ind w:left="754" w:hanging="425"/>
              <w:rPr>
                <w:rFonts w:asciiTheme="minorHAnsi" w:hAnsiTheme="minorHAnsi" w:cstheme="minorHAnsi"/>
                <w:color w:val="333333"/>
              </w:rPr>
            </w:pPr>
            <w:r w:rsidRPr="007C6825">
              <w:rPr>
                <w:rFonts w:asciiTheme="minorHAnsi" w:hAnsiTheme="minorHAnsi" w:cstheme="minorHAnsi"/>
                <w:color w:val="333333"/>
              </w:rPr>
              <w:t xml:space="preserve">• </w:t>
            </w:r>
            <w:r w:rsidR="0023757C">
              <w:rPr>
                <w:rFonts w:asciiTheme="minorHAnsi" w:hAnsiTheme="minorHAnsi" w:cstheme="minorHAnsi"/>
                <w:color w:val="333333"/>
              </w:rPr>
              <w:tab/>
            </w:r>
            <w:r w:rsidRPr="007C6825">
              <w:rPr>
                <w:rFonts w:asciiTheme="minorHAnsi" w:hAnsiTheme="minorHAnsi" w:cstheme="minorHAnsi"/>
                <w:color w:val="333333"/>
              </w:rPr>
              <w:t>Clubs should ensure they are affiliated with their County Football Association</w:t>
            </w:r>
            <w:r w:rsidR="0094407D" w:rsidRPr="007C6825">
              <w:rPr>
                <w:rFonts w:asciiTheme="minorHAnsi" w:hAnsiTheme="minorHAnsi" w:cstheme="minorHAnsi"/>
                <w:color w:val="333333"/>
              </w:rPr>
              <w:t>.</w:t>
            </w:r>
          </w:p>
          <w:p w14:paraId="78A3DD9D" w14:textId="27ABB21D" w:rsidR="00651C66" w:rsidRPr="007C6825" w:rsidRDefault="00651C66" w:rsidP="00434BB1">
            <w:pPr>
              <w:ind w:left="754" w:right="113" w:hanging="754"/>
              <w:rPr>
                <w:rFonts w:cstheme="minorHAnsi"/>
                <w:bCs/>
                <w:sz w:val="24"/>
                <w:szCs w:val="24"/>
              </w:rPr>
            </w:pPr>
          </w:p>
          <w:p w14:paraId="05C703FD" w14:textId="264DCD8C" w:rsidR="007A7A04" w:rsidRPr="00AB26E6" w:rsidRDefault="00EF37B8" w:rsidP="00820E21">
            <w:pPr>
              <w:pStyle w:val="ListParagraph"/>
              <w:numPr>
                <w:ilvl w:val="0"/>
                <w:numId w:val="7"/>
              </w:numPr>
              <w:ind w:right="113"/>
              <w:rPr>
                <w:rFonts w:cstheme="minorHAnsi"/>
                <w:bCs/>
                <w:sz w:val="24"/>
                <w:szCs w:val="24"/>
              </w:rPr>
            </w:pPr>
            <w:r w:rsidRPr="007C6825">
              <w:rPr>
                <w:rFonts w:cstheme="minorHAnsi"/>
                <w:bCs/>
                <w:sz w:val="24"/>
                <w:szCs w:val="24"/>
              </w:rPr>
              <w:t>17 July 20</w:t>
            </w:r>
            <w:r w:rsidR="00651C66" w:rsidRPr="007C6825">
              <w:rPr>
                <w:rFonts w:cstheme="minorHAnsi"/>
                <w:bCs/>
                <w:sz w:val="24"/>
                <w:szCs w:val="24"/>
              </w:rPr>
              <w:t xml:space="preserve">20 – </w:t>
            </w:r>
            <w:r w:rsidR="00523014" w:rsidRPr="007C6825">
              <w:rPr>
                <w:rFonts w:cstheme="minorHAnsi"/>
                <w:bCs/>
                <w:sz w:val="24"/>
                <w:szCs w:val="24"/>
              </w:rPr>
              <w:t>Football Association Detailed Guidance</w:t>
            </w:r>
            <w:r w:rsidR="00651C66" w:rsidRPr="007C6825">
              <w:rPr>
                <w:rFonts w:cstheme="minorHAnsi"/>
                <w:bCs/>
                <w:sz w:val="24"/>
                <w:szCs w:val="24"/>
              </w:rPr>
              <w:t xml:space="preserve">:  </w:t>
            </w:r>
            <w:hyperlink r:id="rId7" w:history="1">
              <w:r w:rsidRPr="007C6825">
                <w:rPr>
                  <w:color w:val="0000FF"/>
                  <w:sz w:val="24"/>
                  <w:szCs w:val="24"/>
                  <w:u w:val="single"/>
                </w:rPr>
                <w:t>http://www.thefa.com/news/2020/jul/17/grassroots-guidance-for-competitive-football-restart-in-england-170720</w:t>
              </w:r>
            </w:hyperlink>
          </w:p>
          <w:p w14:paraId="11D3313B" w14:textId="6E144ED7" w:rsidR="00AB26E6" w:rsidRPr="009F7AB7" w:rsidRDefault="00AB26E6" w:rsidP="00820E21">
            <w:pPr>
              <w:pStyle w:val="ListParagraph"/>
              <w:numPr>
                <w:ilvl w:val="0"/>
                <w:numId w:val="7"/>
              </w:numPr>
              <w:ind w:right="113"/>
              <w:rPr>
                <w:rFonts w:cstheme="minorHAnsi"/>
                <w:bCs/>
                <w:sz w:val="24"/>
                <w:szCs w:val="24"/>
              </w:rPr>
            </w:pPr>
            <w:r w:rsidRPr="007C6825">
              <w:rPr>
                <w:rFonts w:cstheme="minorHAnsi"/>
                <w:bCs/>
                <w:sz w:val="24"/>
                <w:szCs w:val="24"/>
              </w:rPr>
              <w:t>Note that in instances where the FA guidance may be at odds with the Army guidance then the Army guidance will always take precedence.</w:t>
            </w:r>
          </w:p>
          <w:p w14:paraId="44081A1E" w14:textId="77777777" w:rsidR="00CD1733" w:rsidRPr="007C6825" w:rsidRDefault="00CD1733" w:rsidP="00820E21">
            <w:pPr>
              <w:ind w:right="113"/>
              <w:rPr>
                <w:rFonts w:cstheme="minorHAnsi"/>
                <w:bCs/>
                <w:sz w:val="24"/>
                <w:szCs w:val="24"/>
              </w:rPr>
            </w:pPr>
          </w:p>
          <w:p w14:paraId="3C61A47C" w14:textId="77777777" w:rsidR="009F7AB7" w:rsidRPr="007C6825" w:rsidRDefault="009F7AB7" w:rsidP="009F7AB7">
            <w:pPr>
              <w:pStyle w:val="ListParagraph"/>
              <w:numPr>
                <w:ilvl w:val="0"/>
                <w:numId w:val="3"/>
              </w:numPr>
              <w:ind w:right="113"/>
              <w:rPr>
                <w:rFonts w:cstheme="minorHAnsi"/>
                <w:bCs/>
                <w:sz w:val="24"/>
                <w:szCs w:val="24"/>
              </w:rPr>
            </w:pPr>
            <w:r w:rsidRPr="007C6825">
              <w:rPr>
                <w:rFonts w:cstheme="minorHAnsi"/>
                <w:bCs/>
                <w:sz w:val="24"/>
                <w:szCs w:val="24"/>
              </w:rPr>
              <w:t xml:space="preserve">FRAGO 001 to </w:t>
            </w:r>
            <w:proofErr w:type="spellStart"/>
            <w:r w:rsidRPr="007C6825">
              <w:rPr>
                <w:rFonts w:cstheme="minorHAnsi"/>
                <w:bCs/>
                <w:sz w:val="24"/>
                <w:szCs w:val="24"/>
              </w:rPr>
              <w:t>Pj</w:t>
            </w:r>
            <w:proofErr w:type="spellEnd"/>
            <w:r w:rsidRPr="007C6825">
              <w:rPr>
                <w:rFonts w:cstheme="minorHAnsi"/>
                <w:bCs/>
                <w:sz w:val="24"/>
                <w:szCs w:val="24"/>
              </w:rPr>
              <w:t xml:space="preserve"> PHEONIX OpO 001 – specifically the FHP measures.</w:t>
            </w:r>
          </w:p>
          <w:p w14:paraId="43DDBEF3" w14:textId="610FBB6A" w:rsidR="00A22E65" w:rsidRPr="007C6825" w:rsidRDefault="00A22E65" w:rsidP="00EE2057">
            <w:pPr>
              <w:ind w:left="360" w:right="113"/>
              <w:rPr>
                <w:rFonts w:cstheme="minorHAnsi"/>
                <w:bCs/>
                <w:sz w:val="24"/>
                <w:szCs w:val="24"/>
              </w:rPr>
            </w:pPr>
          </w:p>
          <w:p w14:paraId="37C73359" w14:textId="3FD05058" w:rsidR="00E221CE" w:rsidRPr="007C6825" w:rsidRDefault="00A425AE" w:rsidP="00E221CE">
            <w:pPr>
              <w:ind w:right="113"/>
              <w:rPr>
                <w:rFonts w:cstheme="minorHAnsi"/>
                <w:bCs/>
                <w:sz w:val="24"/>
                <w:szCs w:val="24"/>
              </w:rPr>
            </w:pPr>
            <w:r w:rsidRPr="007C6825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009BC43" w14:textId="77777777" w:rsidR="00E221CE" w:rsidRPr="007C6825" w:rsidRDefault="00E221CE" w:rsidP="00E221CE">
            <w:pPr>
              <w:ind w:right="113"/>
              <w:rPr>
                <w:rFonts w:cstheme="minorHAnsi"/>
                <w:bCs/>
                <w:sz w:val="24"/>
                <w:szCs w:val="24"/>
              </w:rPr>
            </w:pPr>
          </w:p>
          <w:p w14:paraId="40885BDD" w14:textId="77777777" w:rsidR="00E221CE" w:rsidRPr="007C6825" w:rsidRDefault="00E221CE" w:rsidP="005B58B8">
            <w:pPr>
              <w:spacing w:after="40"/>
              <w:ind w:right="113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234C9" w:rsidRPr="00E221CE" w14:paraId="697FDD2D" w14:textId="77777777" w:rsidTr="00E221CE">
        <w:tc>
          <w:tcPr>
            <w:tcW w:w="3114" w:type="dxa"/>
          </w:tcPr>
          <w:p w14:paraId="4AEDAA2A" w14:textId="77777777" w:rsidR="00E234C9" w:rsidRDefault="00E234C9" w:rsidP="009541CA">
            <w:pPr>
              <w:spacing w:after="40"/>
              <w:ind w:right="113"/>
              <w:jc w:val="center"/>
              <w:rPr>
                <w:rFonts w:cs="Arial"/>
                <w:bCs/>
                <w:sz w:val="28"/>
              </w:rPr>
            </w:pPr>
          </w:p>
        </w:tc>
        <w:tc>
          <w:tcPr>
            <w:tcW w:w="19170" w:type="dxa"/>
          </w:tcPr>
          <w:p w14:paraId="1AA5E646" w14:textId="77777777" w:rsidR="00E234C9" w:rsidRPr="007C6825" w:rsidRDefault="00E234C9" w:rsidP="009541CA">
            <w:pPr>
              <w:ind w:right="113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7073CFE" w14:textId="77777777" w:rsidR="00E221CE" w:rsidRDefault="00E221CE" w:rsidP="005B58B8">
      <w:pPr>
        <w:spacing w:after="40" w:line="240" w:lineRule="auto"/>
        <w:ind w:right="113"/>
        <w:jc w:val="center"/>
        <w:rPr>
          <w:rFonts w:cs="Arial"/>
          <w:b/>
          <w:sz w:val="28"/>
        </w:rPr>
      </w:pPr>
    </w:p>
    <w:p w14:paraId="3BBB967E" w14:textId="77777777" w:rsidR="00DD15CA" w:rsidRPr="00EA538D" w:rsidRDefault="00FB43E7" w:rsidP="005B58B8">
      <w:pPr>
        <w:spacing w:after="40" w:line="240" w:lineRule="auto"/>
        <w:ind w:right="113"/>
        <w:jc w:val="center"/>
        <w:rPr>
          <w:rFonts w:cs="Arial"/>
          <w:b/>
          <w:sz w:val="28"/>
        </w:rPr>
      </w:pPr>
      <w:r w:rsidRPr="00EA538D">
        <w:rPr>
          <w:rFonts w:cs="Arial"/>
          <w:b/>
          <w:sz w:val="28"/>
        </w:rPr>
        <w:t>This roadmap is subject to change based on government advice and guidance.</w:t>
      </w:r>
    </w:p>
    <w:p w14:paraId="26893EC9" w14:textId="0F0507BA" w:rsidR="00FB43E7" w:rsidRPr="00E34C8C" w:rsidRDefault="00894F65" w:rsidP="00E34C8C">
      <w:pPr>
        <w:shd w:val="clear" w:color="auto" w:fill="FF0000"/>
        <w:spacing w:after="40" w:line="240" w:lineRule="auto"/>
        <w:ind w:right="113"/>
        <w:jc w:val="center"/>
        <w:rPr>
          <w:rFonts w:cs="Arial"/>
          <w:color w:val="FFFFFF" w:themeColor="background1"/>
          <w:sz w:val="40"/>
        </w:rPr>
      </w:pPr>
      <w:r w:rsidRPr="00894F65">
        <w:rPr>
          <w:rFonts w:cs="Arial"/>
          <w:noProof/>
          <w:color w:val="FFFFFF" w:themeColor="background1"/>
          <w:sz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F06155B" wp14:editId="22A88608">
                <wp:simplePos x="0" y="0"/>
                <wp:positionH relativeFrom="margin">
                  <wp:align>center</wp:align>
                </wp:positionH>
                <wp:positionV relativeFrom="paragraph">
                  <wp:posOffset>1968817</wp:posOffset>
                </wp:positionV>
                <wp:extent cx="2360930" cy="140462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A995" w14:textId="1042CBF7" w:rsidR="00894F65" w:rsidRDefault="00894F65" w:rsidP="00894F6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1E8D04" wp14:editId="1214A21B">
                                  <wp:extent cx="2044700" cy="2090420"/>
                                  <wp:effectExtent l="0" t="0" r="0" b="0"/>
                                  <wp:docPr id="5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1BD45EC-E21D-4B86-8AAA-3FCAF7B0E4A7}"/>
                                      </a:ext>
                                    </a:extLst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1BD45EC-E21D-4B86-8AAA-3FCAF7B0E4A7}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44700" cy="209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0615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5pt;width:185.9pt;height:110.6pt;z-index:251658240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DO5Fr/eAAAACAEAAA8AAAAAAAAAAAAAAAAAewQAAGRycy9kb3ducmV2&#10;LnhtbFBLBQYAAAAABAAEAPMAAACGBQAAAAA=&#10;" stroked="f">
                <v:textbox style="mso-fit-shape-to-text:t">
                  <w:txbxContent>
                    <w:p w14:paraId="195EA995" w14:textId="1042CBF7" w:rsidR="00894F65" w:rsidRDefault="00894F65" w:rsidP="00894F6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1E8D04" wp14:editId="1214A21B">
                            <wp:extent cx="2044700" cy="2090420"/>
                            <wp:effectExtent l="0" t="0" r="0" b="0"/>
                            <wp:docPr id="5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1BD45EC-E21D-4B86-8AAA-3FCAF7B0E4A7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C1BD45EC-E21D-4B86-8AAA-3FCAF7B0E4A7}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8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44700" cy="209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3E7" w:rsidRPr="00E34C8C">
        <w:rPr>
          <w:rFonts w:cs="Arial"/>
          <w:color w:val="FFFFFF" w:themeColor="background1"/>
          <w:sz w:val="40"/>
        </w:rPr>
        <w:t>www.armysportcontrolboard.com</w:t>
      </w:r>
    </w:p>
    <w:sectPr w:rsidR="00FB43E7" w:rsidRPr="00E34C8C" w:rsidSect="00E221CE">
      <w:pgSz w:w="23814" w:h="16840" w:orient="landscape" w:code="8"/>
      <w:pgMar w:top="284" w:right="992" w:bottom="19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D24EF"/>
    <w:multiLevelType w:val="multilevel"/>
    <w:tmpl w:val="5F8C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C5B45"/>
    <w:multiLevelType w:val="hybridMultilevel"/>
    <w:tmpl w:val="82F698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5AC7"/>
    <w:multiLevelType w:val="hybridMultilevel"/>
    <w:tmpl w:val="7B06F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31F81"/>
    <w:multiLevelType w:val="hybridMultilevel"/>
    <w:tmpl w:val="7C707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9B7475"/>
    <w:multiLevelType w:val="hybridMultilevel"/>
    <w:tmpl w:val="FECA2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47649"/>
    <w:multiLevelType w:val="hybridMultilevel"/>
    <w:tmpl w:val="50924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473DC"/>
    <w:multiLevelType w:val="hybridMultilevel"/>
    <w:tmpl w:val="CBCAB65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7C67013"/>
    <w:multiLevelType w:val="hybridMultilevel"/>
    <w:tmpl w:val="B388F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CA"/>
    <w:rsid w:val="00042E78"/>
    <w:rsid w:val="0006493C"/>
    <w:rsid w:val="00075AC7"/>
    <w:rsid w:val="000804EA"/>
    <w:rsid w:val="000903C6"/>
    <w:rsid w:val="00090D65"/>
    <w:rsid w:val="00094ABA"/>
    <w:rsid w:val="000A055C"/>
    <w:rsid w:val="000B00E6"/>
    <w:rsid w:val="000B6849"/>
    <w:rsid w:val="001372AB"/>
    <w:rsid w:val="001531F0"/>
    <w:rsid w:val="001748D1"/>
    <w:rsid w:val="001919DB"/>
    <w:rsid w:val="00194857"/>
    <w:rsid w:val="001C3805"/>
    <w:rsid w:val="001D7074"/>
    <w:rsid w:val="001E1A03"/>
    <w:rsid w:val="001E6B1B"/>
    <w:rsid w:val="001F0894"/>
    <w:rsid w:val="001F468F"/>
    <w:rsid w:val="00200E0E"/>
    <w:rsid w:val="00204A26"/>
    <w:rsid w:val="00217563"/>
    <w:rsid w:val="0023079F"/>
    <w:rsid w:val="0023757C"/>
    <w:rsid w:val="00280C5E"/>
    <w:rsid w:val="00296E64"/>
    <w:rsid w:val="002A5FCF"/>
    <w:rsid w:val="002F5441"/>
    <w:rsid w:val="002F5FA4"/>
    <w:rsid w:val="002F7426"/>
    <w:rsid w:val="002F7894"/>
    <w:rsid w:val="003114FE"/>
    <w:rsid w:val="003567E0"/>
    <w:rsid w:val="0036237F"/>
    <w:rsid w:val="00363A56"/>
    <w:rsid w:val="00385CED"/>
    <w:rsid w:val="00392F7E"/>
    <w:rsid w:val="003943F2"/>
    <w:rsid w:val="003A010A"/>
    <w:rsid w:val="003D2F6B"/>
    <w:rsid w:val="003F6D17"/>
    <w:rsid w:val="003F7EF7"/>
    <w:rsid w:val="00420B84"/>
    <w:rsid w:val="004243E3"/>
    <w:rsid w:val="00431FBE"/>
    <w:rsid w:val="00432616"/>
    <w:rsid w:val="00434BB1"/>
    <w:rsid w:val="00435E27"/>
    <w:rsid w:val="00443F39"/>
    <w:rsid w:val="004508C1"/>
    <w:rsid w:val="004561BA"/>
    <w:rsid w:val="004616B8"/>
    <w:rsid w:val="004A1F20"/>
    <w:rsid w:val="004E2F63"/>
    <w:rsid w:val="00504023"/>
    <w:rsid w:val="00523014"/>
    <w:rsid w:val="005412A8"/>
    <w:rsid w:val="00554724"/>
    <w:rsid w:val="00563B67"/>
    <w:rsid w:val="00581073"/>
    <w:rsid w:val="00584DBE"/>
    <w:rsid w:val="005850D6"/>
    <w:rsid w:val="0059559C"/>
    <w:rsid w:val="005B0124"/>
    <w:rsid w:val="005B3FC1"/>
    <w:rsid w:val="005B58B8"/>
    <w:rsid w:val="005E18BE"/>
    <w:rsid w:val="005E7F06"/>
    <w:rsid w:val="006264C9"/>
    <w:rsid w:val="00650544"/>
    <w:rsid w:val="00651C66"/>
    <w:rsid w:val="00667667"/>
    <w:rsid w:val="00691C06"/>
    <w:rsid w:val="006A32C0"/>
    <w:rsid w:val="0070327F"/>
    <w:rsid w:val="007306CC"/>
    <w:rsid w:val="00742829"/>
    <w:rsid w:val="007664DA"/>
    <w:rsid w:val="0078558B"/>
    <w:rsid w:val="007951F2"/>
    <w:rsid w:val="007A7A04"/>
    <w:rsid w:val="007B1D5A"/>
    <w:rsid w:val="007B56D3"/>
    <w:rsid w:val="007C6825"/>
    <w:rsid w:val="007D0740"/>
    <w:rsid w:val="007D5C5C"/>
    <w:rsid w:val="0080575D"/>
    <w:rsid w:val="00810B4F"/>
    <w:rsid w:val="008136BD"/>
    <w:rsid w:val="00820E21"/>
    <w:rsid w:val="00834D60"/>
    <w:rsid w:val="00841EA4"/>
    <w:rsid w:val="008529F3"/>
    <w:rsid w:val="00894F65"/>
    <w:rsid w:val="008A76A3"/>
    <w:rsid w:val="008D2D20"/>
    <w:rsid w:val="00941DF8"/>
    <w:rsid w:val="0094407D"/>
    <w:rsid w:val="009541CA"/>
    <w:rsid w:val="00961EA0"/>
    <w:rsid w:val="009A0D55"/>
    <w:rsid w:val="009A1C71"/>
    <w:rsid w:val="009A67CC"/>
    <w:rsid w:val="009E5618"/>
    <w:rsid w:val="009F7AB7"/>
    <w:rsid w:val="00A00B09"/>
    <w:rsid w:val="00A22E65"/>
    <w:rsid w:val="00A34FFF"/>
    <w:rsid w:val="00A41982"/>
    <w:rsid w:val="00A425AE"/>
    <w:rsid w:val="00A43346"/>
    <w:rsid w:val="00A434F3"/>
    <w:rsid w:val="00A50AB7"/>
    <w:rsid w:val="00A5526C"/>
    <w:rsid w:val="00A848A7"/>
    <w:rsid w:val="00AB26E6"/>
    <w:rsid w:val="00AE08FE"/>
    <w:rsid w:val="00AF07AF"/>
    <w:rsid w:val="00B413DE"/>
    <w:rsid w:val="00B54459"/>
    <w:rsid w:val="00B659D4"/>
    <w:rsid w:val="00B850A8"/>
    <w:rsid w:val="00B95999"/>
    <w:rsid w:val="00BA3E10"/>
    <w:rsid w:val="00BB1D15"/>
    <w:rsid w:val="00BC4D78"/>
    <w:rsid w:val="00BE44EA"/>
    <w:rsid w:val="00C313DC"/>
    <w:rsid w:val="00C423AF"/>
    <w:rsid w:val="00C47463"/>
    <w:rsid w:val="00C9734D"/>
    <w:rsid w:val="00C9763C"/>
    <w:rsid w:val="00CD1733"/>
    <w:rsid w:val="00D205BD"/>
    <w:rsid w:val="00D44C9A"/>
    <w:rsid w:val="00D7181A"/>
    <w:rsid w:val="00DA1FF1"/>
    <w:rsid w:val="00DC0F4E"/>
    <w:rsid w:val="00DC2C36"/>
    <w:rsid w:val="00DC4F12"/>
    <w:rsid w:val="00DD15CA"/>
    <w:rsid w:val="00DE43FA"/>
    <w:rsid w:val="00E026A3"/>
    <w:rsid w:val="00E11B60"/>
    <w:rsid w:val="00E17799"/>
    <w:rsid w:val="00E20B7A"/>
    <w:rsid w:val="00E221CE"/>
    <w:rsid w:val="00E234C9"/>
    <w:rsid w:val="00E25CDD"/>
    <w:rsid w:val="00E34C8C"/>
    <w:rsid w:val="00E52F1B"/>
    <w:rsid w:val="00E54413"/>
    <w:rsid w:val="00E557C4"/>
    <w:rsid w:val="00E7195D"/>
    <w:rsid w:val="00E80044"/>
    <w:rsid w:val="00E958DC"/>
    <w:rsid w:val="00EA538D"/>
    <w:rsid w:val="00EA7C38"/>
    <w:rsid w:val="00EE2057"/>
    <w:rsid w:val="00EE5543"/>
    <w:rsid w:val="00EE5563"/>
    <w:rsid w:val="00EF37B8"/>
    <w:rsid w:val="00EF7621"/>
    <w:rsid w:val="00EF7B45"/>
    <w:rsid w:val="00F108F5"/>
    <w:rsid w:val="00F15A3C"/>
    <w:rsid w:val="00F2656C"/>
    <w:rsid w:val="00F978F4"/>
    <w:rsid w:val="00FB43E7"/>
    <w:rsid w:val="00FC7E33"/>
    <w:rsid w:val="00FD1F20"/>
    <w:rsid w:val="00FE4CD1"/>
    <w:rsid w:val="00FF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3C9A"/>
  <w15:chartTrackingRefBased/>
  <w15:docId w15:val="{5D5A5A15-BE21-490B-8DF4-F31B246A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4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41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1C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F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FF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205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E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E0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numbering" Target="numbering.xml"/><Relationship Id="rId7" Type="http://schemas.openxmlformats.org/officeDocument/2006/relationships/hyperlink" Target="http://www.thefa.com/news/2020/jul/17/grassroots-guidance-for-competitive-football-restart-in-england-1707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3BD80B3B5BC34AB27E2289DB56C567" ma:contentTypeVersion="12" ma:contentTypeDescription="Create a new document." ma:contentTypeScope="" ma:versionID="8e602975c18da6c2a6b85ec5150b2bc7">
  <xsd:schema xmlns:xsd="http://www.w3.org/2001/XMLSchema" xmlns:xs="http://www.w3.org/2001/XMLSchema" xmlns:p="http://schemas.microsoft.com/office/2006/metadata/properties" xmlns:ns2="090284a4-8671-4e5a-b0e5-0e99c0212452" xmlns:ns3="37415a64-e106-435d-bf8f-1ed3d610d8eb" targetNamespace="http://schemas.microsoft.com/office/2006/metadata/properties" ma:root="true" ma:fieldsID="fc7d6db6cb775d98b0b8cdf6d481747c" ns2:_="" ns3:_="">
    <xsd:import namespace="090284a4-8671-4e5a-b0e5-0e99c0212452"/>
    <xsd:import namespace="37415a64-e106-435d-bf8f-1ed3d610d8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84a4-8671-4e5a-b0e5-0e99c02124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15a64-e106-435d-bf8f-1ed3d610d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98B28-00A6-456B-BB11-21213E986E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98855A-2146-42CB-B41D-35EFDBA30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84a4-8671-4e5a-b0e5-0e99c0212452"/>
    <ds:schemaRef ds:uri="37415a64-e106-435d-bf8f-1ed3d610d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901</Words>
  <Characters>5136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 Duncan</dc:creator>
  <cp:keywords/>
  <dc:description/>
  <cp:lastModifiedBy>Kate O'Hara</cp:lastModifiedBy>
  <cp:revision>101</cp:revision>
  <dcterms:created xsi:type="dcterms:W3CDTF">2020-07-31T17:57:00Z</dcterms:created>
  <dcterms:modified xsi:type="dcterms:W3CDTF">2020-08-18T23:19:00Z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0x010100253BD80B3B5BC34AB27E2289DB56C567</vt:lpwstr>
  </property>
</Properties>
</file>