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color w:val="ff9900"/>
          <w:u w:val="single"/>
          <w:rtl w:val="0"/>
        </w:rPr>
        <w:t xml:space="preserve">Excel Sports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About Us:</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Excel Sports currently operates after school clubs, midweek bespoke training sessions (Goalkeeper Development Programme, Player Development Programme and the Advanced Development Programme), Saturday soccer schools, CIC and are currently competing in the Middlesex Youth League.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Sessions run at The Kings House Sports Ground, SHEEN MOUNT PRIMARY SCHOOL and we shall be providing even more coaching opportunities at the Shene Sport Centre from February.</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Moving now into 2019, Excel Sports will be going into more schools, in the Richmond area providing the best quality after school clubs.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Excel Sports are based primarily in Chiswick, West London.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Candidate Essentials: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To coach in the Excel Way, from the Excel Philosophy to our principles and yet for each coach to have fidelity in their own session delivery. Information to be given on appointment.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Excel Sports need coaches to lead Nursery sessions,PPA cover (pe lesson cover work in schools), Birthday parties, assist and lead on all current Excel operations.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For the coach to lead by example through their actions, learning, time keeping and decisions. </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Hours and pay to be discussed depending on experience and coaching qualifications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color w:val="ff9900"/>
          <w:rtl w:val="0"/>
        </w:rPr>
        <w:t xml:space="preserve">FOR ALL ENQUIRIES PLEASE EMAIL</w:t>
      </w:r>
      <w:r w:rsidDel="00000000" w:rsidR="00000000" w:rsidRPr="00000000">
        <w:rPr>
          <w:rtl w:val="0"/>
        </w:rPr>
        <w:t xml:space="preserve">: stuart@excelsports.org.uk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