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870"/>
        <w:gridCol w:w="450"/>
        <w:gridCol w:w="1535"/>
        <w:gridCol w:w="1345"/>
        <w:gridCol w:w="6451"/>
      </w:tblGrid>
      <w:tr w:rsidR="000C7729" w:rsidRPr="00802854" w14:paraId="7142AE6F" w14:textId="77777777" w:rsidTr="003918E2">
        <w:trPr>
          <w:trHeight w:val="555"/>
        </w:trPr>
        <w:tc>
          <w:tcPr>
            <w:tcW w:w="1800" w:type="dxa"/>
            <w:shd w:val="clear" w:color="auto" w:fill="FFFF99"/>
            <w:vAlign w:val="center"/>
          </w:tcPr>
          <w:p w14:paraId="7142AE6D" w14:textId="77777777" w:rsidR="000C7729" w:rsidRPr="00802854" w:rsidRDefault="000C7729" w:rsidP="003918E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85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Job Title: </w:t>
            </w:r>
          </w:p>
        </w:tc>
        <w:tc>
          <w:tcPr>
            <w:tcW w:w="13651" w:type="dxa"/>
            <w:gridSpan w:val="5"/>
            <w:vAlign w:val="center"/>
          </w:tcPr>
          <w:p w14:paraId="7142AE6E" w14:textId="77777777" w:rsidR="000C7729" w:rsidRPr="00A40B29" w:rsidRDefault="00A04551" w:rsidP="00C13F1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262626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262626"/>
                <w:sz w:val="22"/>
                <w:szCs w:val="22"/>
              </w:rPr>
              <w:t xml:space="preserve">Football Services </w:t>
            </w:r>
            <w:r w:rsidR="00C13F12">
              <w:rPr>
                <w:rFonts w:ascii="Calibri" w:hAnsi="Calibri" w:cs="Arial"/>
                <w:bCs/>
                <w:color w:val="262626"/>
                <w:sz w:val="22"/>
                <w:szCs w:val="22"/>
              </w:rPr>
              <w:t>Officer (</w:t>
            </w:r>
            <w:proofErr w:type="spellStart"/>
            <w:r w:rsidR="00C13F12">
              <w:rPr>
                <w:rFonts w:ascii="Calibri" w:hAnsi="Calibri" w:cs="Arial"/>
                <w:bCs/>
                <w:color w:val="262626"/>
                <w:sz w:val="22"/>
                <w:szCs w:val="22"/>
              </w:rPr>
              <w:t>FSO</w:t>
            </w:r>
            <w:proofErr w:type="spellEnd"/>
            <w:r>
              <w:rPr>
                <w:rFonts w:ascii="Calibri" w:hAnsi="Calibri" w:cs="Arial"/>
                <w:bCs/>
                <w:color w:val="262626"/>
                <w:sz w:val="22"/>
                <w:szCs w:val="22"/>
              </w:rPr>
              <w:t xml:space="preserve">) </w:t>
            </w:r>
          </w:p>
        </w:tc>
      </w:tr>
      <w:tr w:rsidR="000C7729" w:rsidRPr="00802854" w14:paraId="7142AE74" w14:textId="77777777" w:rsidTr="003918E2">
        <w:tc>
          <w:tcPr>
            <w:tcW w:w="1800" w:type="dxa"/>
            <w:shd w:val="clear" w:color="auto" w:fill="FFFF99"/>
            <w:vAlign w:val="center"/>
          </w:tcPr>
          <w:p w14:paraId="7142AE70" w14:textId="77777777" w:rsidR="000C7729" w:rsidRPr="00802854" w:rsidRDefault="000C7729" w:rsidP="003918E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0285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Reports To: </w:t>
            </w:r>
          </w:p>
        </w:tc>
        <w:tc>
          <w:tcPr>
            <w:tcW w:w="4320" w:type="dxa"/>
            <w:gridSpan w:val="2"/>
            <w:vAlign w:val="center"/>
          </w:tcPr>
          <w:p w14:paraId="7142AE71" w14:textId="77777777" w:rsidR="000C7729" w:rsidRPr="007D12CE" w:rsidRDefault="00C13F12" w:rsidP="003918E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262626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262626"/>
                <w:sz w:val="22"/>
                <w:szCs w:val="22"/>
              </w:rPr>
              <w:t>Football Services Manager (FSM)</w:t>
            </w:r>
          </w:p>
        </w:tc>
        <w:tc>
          <w:tcPr>
            <w:tcW w:w="2880" w:type="dxa"/>
            <w:gridSpan w:val="2"/>
            <w:shd w:val="clear" w:color="auto" w:fill="FFFF99"/>
            <w:vAlign w:val="center"/>
          </w:tcPr>
          <w:p w14:paraId="7142AE72" w14:textId="77777777" w:rsidR="000C7729" w:rsidRPr="00802854" w:rsidRDefault="000C7729" w:rsidP="003918E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</w:pPr>
            <w:r w:rsidRPr="0080285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Jobs Reporting into the Job Holder:</w:t>
            </w:r>
          </w:p>
        </w:tc>
        <w:tc>
          <w:tcPr>
            <w:tcW w:w="6451" w:type="dxa"/>
            <w:vAlign w:val="center"/>
          </w:tcPr>
          <w:p w14:paraId="7142AE73" w14:textId="77777777" w:rsidR="00A04551" w:rsidRPr="00A40B29" w:rsidRDefault="00C13F12" w:rsidP="003918E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262626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262626"/>
                <w:sz w:val="22"/>
                <w:szCs w:val="22"/>
              </w:rPr>
              <w:t>None</w:t>
            </w:r>
          </w:p>
        </w:tc>
      </w:tr>
      <w:tr w:rsidR="000C7729" w:rsidRPr="00802854" w14:paraId="7142AE76" w14:textId="77777777" w:rsidTr="00713C66">
        <w:tc>
          <w:tcPr>
            <w:tcW w:w="15451" w:type="dxa"/>
            <w:gridSpan w:val="6"/>
            <w:shd w:val="clear" w:color="auto" w:fill="FFFF99"/>
          </w:tcPr>
          <w:p w14:paraId="7142AE75" w14:textId="77777777" w:rsidR="000C7729" w:rsidRPr="00802854" w:rsidRDefault="000C7729" w:rsidP="00E574A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318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0285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Job Purpose</w:t>
            </w:r>
          </w:p>
        </w:tc>
      </w:tr>
      <w:tr w:rsidR="000C7729" w:rsidRPr="00802854" w14:paraId="7142AE79" w14:textId="77777777" w:rsidTr="00713C66">
        <w:tc>
          <w:tcPr>
            <w:tcW w:w="15451" w:type="dxa"/>
            <w:gridSpan w:val="6"/>
          </w:tcPr>
          <w:p w14:paraId="7142AE77" w14:textId="77777777" w:rsidR="00A04551" w:rsidRDefault="00A04551" w:rsidP="00A04551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ind w:hanging="402"/>
              <w:rPr>
                <w:rFonts w:ascii="Calibri" w:hAnsi="Calibri"/>
                <w:sz w:val="22"/>
                <w:szCs w:val="22"/>
              </w:rPr>
            </w:pPr>
            <w:r w:rsidRPr="00A5784C">
              <w:rPr>
                <w:rFonts w:ascii="Calibri" w:hAnsi="Calibri" w:cs="Helvetica"/>
                <w:sz w:val="22"/>
                <w:szCs w:val="22"/>
              </w:rPr>
              <w:t>To support the delivery of The FA National Game Strategy</w:t>
            </w:r>
          </w:p>
          <w:p w14:paraId="7142AE78" w14:textId="026A6DEC" w:rsidR="0025294E" w:rsidRPr="00A04551" w:rsidRDefault="00A04551" w:rsidP="00A04551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ind w:hanging="402"/>
              <w:rPr>
                <w:rFonts w:ascii="Calibri" w:hAnsi="Calibri"/>
                <w:sz w:val="22"/>
                <w:szCs w:val="22"/>
              </w:rPr>
            </w:pPr>
            <w:r w:rsidRPr="00A04551">
              <w:rPr>
                <w:rFonts w:ascii="Calibri" w:hAnsi="Calibri" w:cs="Helvetica"/>
                <w:sz w:val="22"/>
                <w:szCs w:val="22"/>
              </w:rPr>
              <w:t>To manage the Regulatory sections of the County FA</w:t>
            </w:r>
          </w:p>
        </w:tc>
      </w:tr>
      <w:tr w:rsidR="000C7729" w:rsidRPr="00802854" w14:paraId="7142AE7B" w14:textId="77777777" w:rsidTr="00713C66">
        <w:tc>
          <w:tcPr>
            <w:tcW w:w="15451" w:type="dxa"/>
            <w:gridSpan w:val="6"/>
            <w:shd w:val="clear" w:color="auto" w:fill="FFFF99"/>
          </w:tcPr>
          <w:p w14:paraId="7142AE7A" w14:textId="4CB7565C" w:rsidR="000C7729" w:rsidRPr="00802854" w:rsidRDefault="00016085" w:rsidP="00E574A9">
            <w:pPr>
              <w:numPr>
                <w:ilvl w:val="0"/>
                <w:numId w:val="5"/>
              </w:numPr>
              <w:ind w:left="318" w:hanging="318"/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</w:rPr>
              <w:t xml:space="preserve">Job Specific </w:t>
            </w:r>
            <w:r w:rsidR="000C7729" w:rsidRPr="00802854"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</w:rPr>
              <w:t>Accountabilities/Responsibilities</w:t>
            </w:r>
          </w:p>
        </w:tc>
      </w:tr>
      <w:tr w:rsidR="00012F70" w:rsidRPr="00802854" w14:paraId="7142AE91" w14:textId="77777777" w:rsidTr="00681741">
        <w:trPr>
          <w:trHeight w:val="2722"/>
        </w:trPr>
        <w:tc>
          <w:tcPr>
            <w:tcW w:w="15451" w:type="dxa"/>
            <w:gridSpan w:val="6"/>
          </w:tcPr>
          <w:p w14:paraId="7142AE8A" w14:textId="77777777" w:rsidR="00012F70" w:rsidRDefault="00012F70" w:rsidP="00A04551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A5784C">
              <w:rPr>
                <w:rFonts w:asciiTheme="minorHAnsi" w:hAnsiTheme="minorHAnsi"/>
                <w:sz w:val="22"/>
                <w:szCs w:val="22"/>
              </w:rPr>
              <w:t xml:space="preserve">mplement the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registration, </w:t>
            </w:r>
            <w:r w:rsidRPr="00A5784C">
              <w:rPr>
                <w:rFonts w:asciiTheme="minorHAnsi" w:hAnsiTheme="minorHAnsi"/>
                <w:sz w:val="22"/>
                <w:szCs w:val="22"/>
              </w:rPr>
              <w:t xml:space="preserve">sanction, affiliation and registration processes of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Players, </w:t>
            </w:r>
            <w:r w:rsidRPr="00A5784C">
              <w:rPr>
                <w:rFonts w:asciiTheme="minorHAnsi" w:hAnsiTheme="minorHAnsi"/>
                <w:sz w:val="22"/>
                <w:szCs w:val="22"/>
              </w:rPr>
              <w:t>Leag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ues, Competitions, Associations, </w:t>
            </w:r>
            <w:r w:rsidRPr="00A5784C">
              <w:rPr>
                <w:rFonts w:asciiTheme="minorHAnsi" w:hAnsiTheme="minorHAnsi"/>
                <w:sz w:val="22"/>
                <w:szCs w:val="22"/>
              </w:rPr>
              <w:t>Clubs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5784C">
              <w:rPr>
                <w:rFonts w:asciiTheme="minorHAnsi" w:hAnsiTheme="minorHAnsi"/>
                <w:sz w:val="22"/>
                <w:szCs w:val="22"/>
              </w:rPr>
              <w:t>offering support to stakeholders in line with the Association’s vision and values.</w:t>
            </w:r>
          </w:p>
          <w:p w14:paraId="7142AE8B" w14:textId="77777777" w:rsidR="00012F70" w:rsidRDefault="00012F70" w:rsidP="00A04551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Implement the Disciplinary administration process for on-field and off-filed offences in line with the FA Disciplinary Regulations and company policies procedures and process. </w:t>
            </w:r>
          </w:p>
          <w:p w14:paraId="7142AE8C" w14:textId="77777777" w:rsidR="00012F70" w:rsidRDefault="00012F70" w:rsidP="00A04551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Implement the investigation process</w:t>
            </w:r>
            <w:r w:rsidRPr="00A5784C">
              <w:rPr>
                <w:rFonts w:asciiTheme="minorHAnsi" w:hAnsiTheme="minorHAnsi"/>
                <w:sz w:val="22"/>
                <w:szCs w:val="22"/>
              </w:rPr>
              <w:t xml:space="preserve"> into alleged breaches of FA Rules and Regulations, including those falling under The FA’s Anti-Discrimination procedures. Ensure appropriate charges are raised for breaches.</w:t>
            </w:r>
          </w:p>
          <w:p w14:paraId="7142AE8D" w14:textId="77777777" w:rsidR="00012F70" w:rsidRDefault="00012F70" w:rsidP="00A04551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Implement </w:t>
            </w:r>
            <w:r w:rsidRPr="00A5784C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appeals and Board of Inquiry process </w:t>
            </w:r>
            <w:r w:rsidRPr="00A5784C">
              <w:rPr>
                <w:rFonts w:asciiTheme="minorHAnsi" w:hAnsiTheme="minorHAnsi"/>
                <w:sz w:val="22"/>
                <w:szCs w:val="22"/>
              </w:rPr>
              <w:t xml:space="preserve">ensuring all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cases </w:t>
            </w:r>
            <w:r w:rsidRPr="00A5784C">
              <w:rPr>
                <w:rFonts w:asciiTheme="minorHAnsi" w:hAnsiTheme="minorHAnsi"/>
                <w:sz w:val="22"/>
                <w:szCs w:val="22"/>
              </w:rPr>
              <w:t>are dealt with correctly and in accordance with W</w:t>
            </w:r>
            <w:r>
              <w:rPr>
                <w:rFonts w:asciiTheme="minorHAnsi" w:hAnsiTheme="minorHAnsi"/>
                <w:sz w:val="22"/>
                <w:szCs w:val="22"/>
              </w:rPr>
              <w:t>est Riding FA and FA</w:t>
            </w:r>
            <w:r w:rsidRPr="00A5784C">
              <w:rPr>
                <w:rFonts w:asciiTheme="minorHAnsi" w:hAnsiTheme="minorHAnsi"/>
                <w:sz w:val="22"/>
                <w:szCs w:val="22"/>
              </w:rPr>
              <w:t xml:space="preserve"> Rules and Regulations.</w:t>
            </w:r>
          </w:p>
          <w:p w14:paraId="7142AE90" w14:textId="570B91A6" w:rsidR="00012F70" w:rsidRPr="00016085" w:rsidRDefault="00012F70" w:rsidP="00012F70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 xml:space="preserve">Implement </w:t>
            </w:r>
            <w:r w:rsidRPr="00A5784C">
              <w:rPr>
                <w:rFonts w:asciiTheme="minorHAnsi" w:hAnsiTheme="minorHAnsi"/>
                <w:sz w:val="22"/>
                <w:szCs w:val="22"/>
              </w:rPr>
              <w:t>the process of Personal and Non-Personal Hearings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 line with FA Regulations.</w:t>
            </w:r>
            <w:r w:rsidRPr="00A5784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81741" w:rsidRPr="00802854" w14:paraId="7EBBE355" w14:textId="77777777" w:rsidTr="00392270">
        <w:tc>
          <w:tcPr>
            <w:tcW w:w="15451" w:type="dxa"/>
            <w:gridSpan w:val="6"/>
            <w:shd w:val="clear" w:color="auto" w:fill="FFFF99"/>
          </w:tcPr>
          <w:p w14:paraId="721730E6" w14:textId="23F5DBFC" w:rsidR="00681741" w:rsidRPr="00392270" w:rsidRDefault="00392270" w:rsidP="00392270">
            <w:pPr>
              <w:pStyle w:val="ListParagraph"/>
              <w:numPr>
                <w:ilvl w:val="0"/>
                <w:numId w:val="5"/>
              </w:numPr>
              <w:ind w:left="321" w:hanging="321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39227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General Responsibilities </w:t>
            </w:r>
          </w:p>
        </w:tc>
      </w:tr>
      <w:tr w:rsidR="00016085" w:rsidRPr="00802854" w14:paraId="693746AF" w14:textId="77777777" w:rsidTr="00016085">
        <w:tc>
          <w:tcPr>
            <w:tcW w:w="15451" w:type="dxa"/>
            <w:gridSpan w:val="6"/>
            <w:shd w:val="clear" w:color="auto" w:fill="auto"/>
          </w:tcPr>
          <w:p w14:paraId="7A3BAF82" w14:textId="77777777" w:rsidR="00016085" w:rsidRPr="00A4280A" w:rsidRDefault="00016085" w:rsidP="0001608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54E1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Contribute to the West Riding FA’s delivery of an effective Safeguarding Plan, including the S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afeguarding Operating Standard and </w:t>
            </w:r>
            <w:r w:rsidRPr="00A4280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CFA effectively implement and maintain the FA’s Safeguarding Ope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rating Standard within Football.</w:t>
            </w:r>
          </w:p>
          <w:p w14:paraId="5EC90343" w14:textId="77777777" w:rsidR="00016085" w:rsidRPr="00F54E1D" w:rsidRDefault="00016085" w:rsidP="0001608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54E1D">
              <w:rPr>
                <w:rFonts w:asciiTheme="minorHAnsi" w:hAnsiTheme="minorHAnsi"/>
                <w:sz w:val="22"/>
                <w:szCs w:val="22"/>
              </w:rPr>
              <w:t>Support the production of strategies</w:t>
            </w:r>
            <w:r>
              <w:rPr>
                <w:rFonts w:asciiTheme="minorHAnsi" w:hAnsiTheme="minorHAnsi"/>
                <w:sz w:val="22"/>
                <w:szCs w:val="22"/>
              </w:rPr>
              <w:t>, operational and project plans.</w:t>
            </w:r>
          </w:p>
          <w:p w14:paraId="608F170D" w14:textId="77777777" w:rsidR="00016085" w:rsidRPr="000C67F2" w:rsidRDefault="00016085" w:rsidP="0001608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Prioritise, m</w:t>
            </w:r>
            <w:r w:rsidRPr="00F54E1D">
              <w:rPr>
                <w:rFonts w:asciiTheme="minorHAnsi" w:hAnsiTheme="minorHAnsi"/>
                <w:sz w:val="22"/>
                <w:szCs w:val="22"/>
              </w:rPr>
              <w:t xml:space="preserve">onitor and evaluate all interventions based on economic, </w:t>
            </w:r>
            <w:r>
              <w:rPr>
                <w:rFonts w:asciiTheme="minorHAnsi" w:hAnsiTheme="minorHAnsi"/>
                <w:sz w:val="22"/>
                <w:szCs w:val="22"/>
              </w:rPr>
              <w:t>social and footballing outcomes.</w:t>
            </w:r>
          </w:p>
          <w:p w14:paraId="6C743545" w14:textId="77777777" w:rsidR="00016085" w:rsidRPr="00A4280A" w:rsidRDefault="00016085" w:rsidP="0001608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54E1D">
              <w:rPr>
                <w:rFonts w:asciiTheme="minorHAnsi" w:hAnsiTheme="minorHAnsi"/>
                <w:sz w:val="22"/>
                <w:szCs w:val="22"/>
              </w:rPr>
              <w:t>Use existing national and local insight to design, develop, deliver and evaluate programmes, services and products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meet the needs of customers.</w:t>
            </w:r>
          </w:p>
          <w:p w14:paraId="412C9951" w14:textId="77777777" w:rsidR="00016085" w:rsidRPr="00F54E1D" w:rsidRDefault="00016085" w:rsidP="0001608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20BF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Embed research, insight and effective measurement into planning, decision making and delivery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14:paraId="67029F00" w14:textId="77777777" w:rsidR="00016085" w:rsidRPr="00F54E1D" w:rsidRDefault="00016085" w:rsidP="0001608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54E1D">
              <w:rPr>
                <w:rFonts w:asciiTheme="minorHAnsi" w:hAnsiTheme="minorHAnsi"/>
                <w:sz w:val="22"/>
                <w:szCs w:val="22"/>
              </w:rPr>
              <w:t xml:space="preserve">Identify, develop and maintain key strategic partnerships to ensure delivery of CFA Business Plan and FA National Strategy. </w:t>
            </w:r>
          </w:p>
          <w:p w14:paraId="6A9AB663" w14:textId="77777777" w:rsidR="00016085" w:rsidRPr="00F54E1D" w:rsidRDefault="00016085" w:rsidP="0001608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54E1D">
              <w:rPr>
                <w:rFonts w:asciiTheme="minorHAnsi" w:hAnsiTheme="minorHAnsi"/>
                <w:sz w:val="22"/>
                <w:szCs w:val="22"/>
              </w:rPr>
              <w:t>Provide qualitative and quantitative progress reports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on agreed metrics </w:t>
            </w:r>
            <w:r w:rsidRPr="00F54E1D">
              <w:rPr>
                <w:rFonts w:asciiTheme="minorHAnsi" w:hAnsiTheme="minorHAnsi"/>
                <w:sz w:val="22"/>
                <w:szCs w:val="22"/>
              </w:rPr>
              <w:t>to the management team, Board (and any associated Committees), The FA and other partners.</w:t>
            </w:r>
          </w:p>
          <w:p w14:paraId="4C53E9AD" w14:textId="0A03CFA5" w:rsidR="00016085" w:rsidRPr="00F54E1D" w:rsidRDefault="00016085" w:rsidP="0001608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54E1D">
              <w:rPr>
                <w:rFonts w:asciiTheme="minorHAnsi" w:hAnsiTheme="minorHAnsi"/>
                <w:sz w:val="22"/>
                <w:szCs w:val="22"/>
              </w:rPr>
              <w:t xml:space="preserve">Contribute to the content, development and communication of </w:t>
            </w:r>
            <w:r w:rsidRPr="00F54E1D">
              <w:rPr>
                <w:rFonts w:asciiTheme="minorHAnsi" w:hAnsiTheme="minorHAnsi"/>
                <w:sz w:val="22"/>
                <w:szCs w:val="22"/>
              </w:rPr>
              <w:t>high-quality</w:t>
            </w:r>
            <w:r w:rsidRPr="00F54E1D">
              <w:rPr>
                <w:rFonts w:asciiTheme="minorHAnsi" w:hAnsiTheme="minorHAnsi"/>
                <w:sz w:val="22"/>
                <w:szCs w:val="22"/>
              </w:rPr>
              <w:t xml:space="preserve"> resources, products and services to underpin the successful delivery of the CFA Business Plan and FA National Strategy.</w:t>
            </w:r>
          </w:p>
          <w:p w14:paraId="4A387966" w14:textId="77777777" w:rsidR="00016085" w:rsidRDefault="00016085" w:rsidP="0001608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Drive a</w:t>
            </w:r>
            <w:r w:rsidRPr="00520BF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passion for an excellent customer journey at all times</w:t>
            </w:r>
            <w:proofErr w:type="gram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  <w:r w:rsidRPr="00520BF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39618F1" w14:textId="77777777" w:rsidR="00016085" w:rsidRPr="00A04551" w:rsidRDefault="00016085" w:rsidP="0001608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5784C">
              <w:rPr>
                <w:rFonts w:asciiTheme="minorHAnsi" w:hAnsiTheme="minorHAnsi"/>
                <w:sz w:val="22"/>
                <w:szCs w:val="22"/>
              </w:rPr>
              <w:t>Work alongside other functional units of the business (Referees Development, Safeguarding, Football Development,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Business Services</w:t>
            </w:r>
            <w:r w:rsidRPr="00A5784C">
              <w:rPr>
                <w:rFonts w:asciiTheme="minorHAnsi" w:hAnsiTheme="minorHAnsi"/>
                <w:sz w:val="22"/>
                <w:szCs w:val="22"/>
              </w:rPr>
              <w:t>) to provide an efficient, transparent and consisten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 level of service to customers ensuring compliance with all policies, procedures and standards. </w:t>
            </w:r>
            <w:r w:rsidRPr="00A5784C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6047BC0D" w14:textId="77777777" w:rsidR="00016085" w:rsidRPr="00B3669A" w:rsidRDefault="00016085" w:rsidP="0001608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20BF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Be an advocate of the West Riding FA Brand by compliance with policies, procedures and brand standards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  <w:r w:rsidRPr="00520BF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B062B25" w14:textId="77777777" w:rsidR="00016085" w:rsidRPr="00A4280A" w:rsidRDefault="00016085" w:rsidP="0001608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Ensure compliance with CFA’s Health and S</w:t>
            </w:r>
            <w:r w:rsidRPr="00520BF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afety policies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14:paraId="76B1FDE9" w14:textId="77777777" w:rsidR="00016085" w:rsidRPr="00B3669A" w:rsidRDefault="00016085" w:rsidP="0001608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3669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Executes additional tasks as required in order to meet CFA’s changing priorities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14:paraId="29B6E9E2" w14:textId="75FADFD8" w:rsidR="00016085" w:rsidRPr="00392270" w:rsidRDefault="00016085" w:rsidP="00016085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Manage </w:t>
            </w:r>
            <w:r w:rsidRPr="00DB727C">
              <w:rPr>
                <w:rFonts w:asciiTheme="minorHAnsi" w:hAnsiTheme="minorHAnsi"/>
                <w:sz w:val="22"/>
                <w:szCs w:val="22"/>
              </w:rPr>
              <w:t>the roll out and development of FA systems across the County; ensuring members and participants fully utilise the functionality.</w:t>
            </w:r>
          </w:p>
        </w:tc>
      </w:tr>
      <w:tr w:rsidR="000C7729" w:rsidRPr="00802854" w14:paraId="7142AE93" w14:textId="77777777" w:rsidTr="00713C66">
        <w:tc>
          <w:tcPr>
            <w:tcW w:w="15451" w:type="dxa"/>
            <w:gridSpan w:val="6"/>
            <w:shd w:val="clear" w:color="auto" w:fill="FFFF99"/>
          </w:tcPr>
          <w:p w14:paraId="7142AE92" w14:textId="77777777" w:rsidR="000C7729" w:rsidRPr="00844CA0" w:rsidRDefault="0025294E" w:rsidP="000C7729">
            <w:pPr>
              <w:numPr>
                <w:ilvl w:val="0"/>
                <w:numId w:val="5"/>
              </w:numPr>
              <w:ind w:left="318" w:hanging="318"/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</w:rPr>
            </w:pPr>
            <w:r w:rsidRPr="003629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Knowledge/experience/technical skills/behaviours</w:t>
            </w:r>
          </w:p>
        </w:tc>
      </w:tr>
      <w:tr w:rsidR="000C7729" w:rsidRPr="00802854" w14:paraId="7142AEB6" w14:textId="77777777" w:rsidTr="00F1009C">
        <w:tc>
          <w:tcPr>
            <w:tcW w:w="7655" w:type="dxa"/>
            <w:gridSpan w:val="4"/>
          </w:tcPr>
          <w:p w14:paraId="7142AE94" w14:textId="77777777" w:rsidR="0025294E" w:rsidRDefault="0025294E" w:rsidP="0025294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-BoldMT"/>
                <w:b/>
                <w:bCs/>
                <w:color w:val="000000" w:themeColor="text1"/>
                <w:sz w:val="22"/>
                <w:szCs w:val="22"/>
              </w:rPr>
            </w:pPr>
            <w:r w:rsidRPr="0025294E">
              <w:rPr>
                <w:rFonts w:ascii="Calibri" w:hAnsi="Calibri" w:cs="Arial-BoldMT"/>
                <w:b/>
                <w:bCs/>
                <w:color w:val="000000" w:themeColor="text1"/>
                <w:sz w:val="22"/>
                <w:szCs w:val="22"/>
              </w:rPr>
              <w:t>Essential</w:t>
            </w:r>
          </w:p>
          <w:p w14:paraId="7142AE95" w14:textId="77777777" w:rsidR="00AB15D5" w:rsidRPr="00520BFF" w:rsidRDefault="00AB15D5" w:rsidP="00B3669A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20BF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 high level of emotional intelligence </w:t>
            </w:r>
          </w:p>
          <w:p w14:paraId="7142AE96" w14:textId="77777777" w:rsidR="00AB15D5" w:rsidRPr="00520BFF" w:rsidRDefault="00AB15D5" w:rsidP="00B3669A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20BF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 curious attitude </w:t>
            </w:r>
          </w:p>
          <w:p w14:paraId="7142AE97" w14:textId="77777777" w:rsidR="00AB15D5" w:rsidRPr="00520BFF" w:rsidRDefault="00AB15D5" w:rsidP="00B3669A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20BF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Working experience using Microsoft office and the ability to adapt to using technology whilst championing  innovation </w:t>
            </w:r>
          </w:p>
          <w:p w14:paraId="7142AE98" w14:textId="77777777" w:rsidR="000F4EEC" w:rsidRDefault="000F4EEC" w:rsidP="00B3669A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20BF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 working knowledge </w:t>
            </w:r>
            <w:r w:rsidR="008670E8" w:rsidRPr="00520BF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of the grassroots football infrastructure </w:t>
            </w:r>
            <w:r w:rsidR="00A4280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and the FA National Game Strategy</w:t>
            </w:r>
          </w:p>
          <w:p w14:paraId="7142AE99" w14:textId="77777777" w:rsidR="00AB15D5" w:rsidRPr="00520BFF" w:rsidRDefault="00AB15D5" w:rsidP="00B3669A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20BF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A working understanding and application of inclusion, equality and anti-discrimination, safeguarding and best practice </w:t>
            </w:r>
          </w:p>
          <w:p w14:paraId="7142AE9A" w14:textId="77777777" w:rsidR="000F4EEC" w:rsidRPr="00520BFF" w:rsidRDefault="000F4EEC" w:rsidP="00B3669A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20BF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An ability to engage</w:t>
            </w:r>
            <w:r w:rsidR="00AB15D5" w:rsidRPr="00520BF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using Influence and negotiation, </w:t>
            </w:r>
            <w:r w:rsidRPr="00520BF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with paid and volunteer workforce</w:t>
            </w:r>
          </w:p>
          <w:p w14:paraId="7142AE9B" w14:textId="77777777" w:rsidR="000F4EEC" w:rsidRPr="00520BFF" w:rsidRDefault="00AB15D5" w:rsidP="00B3669A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20BF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Possess</w:t>
            </w:r>
            <w:r w:rsidR="000F4EEC" w:rsidRPr="00520BF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 dynamic, progressive attitude towards innovative practices and  processes</w:t>
            </w:r>
          </w:p>
          <w:p w14:paraId="7142AE9C" w14:textId="77777777" w:rsidR="00AB15D5" w:rsidRPr="00520BFF" w:rsidRDefault="00AB15D5" w:rsidP="00B3669A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20BF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Experience in ensuring compliance with processes </w:t>
            </w:r>
            <w:r w:rsidR="008670E8" w:rsidRPr="00520BF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and minimum standards  frameworks </w:t>
            </w:r>
          </w:p>
          <w:p w14:paraId="7142AE9D" w14:textId="77777777" w:rsidR="000F4EEC" w:rsidRPr="00520BFF" w:rsidRDefault="008670E8" w:rsidP="00B3669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-BoldMT"/>
                <w:b/>
                <w:bCs/>
                <w:color w:val="000000" w:themeColor="text1"/>
                <w:sz w:val="22"/>
                <w:szCs w:val="22"/>
              </w:rPr>
            </w:pPr>
            <w:r w:rsidRPr="00520BF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Possess excellent problem identification and solution activation skills  </w:t>
            </w:r>
          </w:p>
          <w:p w14:paraId="7142AE9E" w14:textId="77777777" w:rsidR="00520BFF" w:rsidRPr="00520BFF" w:rsidRDefault="00520BFF" w:rsidP="00B3669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-BoldMT"/>
                <w:bCs/>
                <w:color w:val="000000" w:themeColor="text1"/>
                <w:sz w:val="22"/>
                <w:szCs w:val="22"/>
              </w:rPr>
            </w:pPr>
            <w:r w:rsidRPr="00520BFF">
              <w:rPr>
                <w:rFonts w:ascii="Calibri" w:hAnsi="Calibri" w:cs="Arial-BoldMT"/>
                <w:bCs/>
                <w:color w:val="000000" w:themeColor="text1"/>
                <w:sz w:val="22"/>
                <w:szCs w:val="22"/>
              </w:rPr>
              <w:t>Ability to work strategically with partner organisations across different sectors to plan and deliver football programmes</w:t>
            </w:r>
          </w:p>
          <w:p w14:paraId="7142AE9F" w14:textId="77777777" w:rsidR="00520BFF" w:rsidRPr="00520BFF" w:rsidRDefault="00520BFF" w:rsidP="00B3669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-BoldMT"/>
                <w:bCs/>
                <w:color w:val="000000" w:themeColor="text1"/>
                <w:sz w:val="22"/>
                <w:szCs w:val="22"/>
              </w:rPr>
            </w:pPr>
            <w:r w:rsidRPr="00520BFF">
              <w:rPr>
                <w:rFonts w:ascii="Calibri" w:hAnsi="Calibri" w:cs="Arial-BoldMT"/>
                <w:bCs/>
                <w:color w:val="000000" w:themeColor="text1"/>
                <w:sz w:val="22"/>
                <w:szCs w:val="22"/>
              </w:rPr>
              <w:t>Project management skills and experience – to plan, set and achieve objectives within strict deadlines</w:t>
            </w:r>
          </w:p>
          <w:p w14:paraId="7142AEA0" w14:textId="77777777" w:rsidR="00520BFF" w:rsidRDefault="00520BFF" w:rsidP="00B3669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-BoldMT"/>
                <w:bCs/>
                <w:color w:val="000000" w:themeColor="text1"/>
                <w:sz w:val="22"/>
                <w:szCs w:val="22"/>
              </w:rPr>
            </w:pPr>
            <w:r w:rsidRPr="00520BFF">
              <w:rPr>
                <w:rFonts w:ascii="Calibri" w:hAnsi="Calibri" w:cs="Arial-BoldMT"/>
                <w:bCs/>
                <w:color w:val="000000" w:themeColor="text1"/>
                <w:sz w:val="22"/>
                <w:szCs w:val="22"/>
              </w:rPr>
              <w:t>Experience of monitoring and evaluation of programmes</w:t>
            </w:r>
          </w:p>
          <w:p w14:paraId="7142AEA1" w14:textId="77777777" w:rsidR="00A4280A" w:rsidRPr="00520BFF" w:rsidRDefault="00A4280A" w:rsidP="00A4280A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20BF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Ability to work independently and as part of a team </w:t>
            </w:r>
          </w:p>
          <w:p w14:paraId="7142AEA2" w14:textId="77777777" w:rsidR="00A4280A" w:rsidRPr="00A4280A" w:rsidRDefault="00A4280A" w:rsidP="00A4280A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20BF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Proven ability to work under pressure and meet multiple deadlines </w:t>
            </w:r>
          </w:p>
          <w:p w14:paraId="7142AEA3" w14:textId="77777777" w:rsidR="00A4280A" w:rsidRPr="00A4280A" w:rsidRDefault="00A4280A" w:rsidP="00A4280A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20BF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Ability to work flexibly and sometimes unsociable hours </w:t>
            </w:r>
          </w:p>
          <w:p w14:paraId="7142AEA4" w14:textId="77777777" w:rsidR="00B3669A" w:rsidRPr="00B3669A" w:rsidRDefault="00B3669A" w:rsidP="00B3669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-BoldMT"/>
                <w:b/>
                <w:bCs/>
                <w:color w:val="000000" w:themeColor="text1"/>
                <w:sz w:val="22"/>
                <w:szCs w:val="22"/>
              </w:rPr>
            </w:pPr>
            <w:r w:rsidRPr="00520BF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 working knowledge’s and application of </w:t>
            </w:r>
            <w:proofErr w:type="spellStart"/>
            <w:r w:rsidRPr="00520BF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GDPR</w:t>
            </w:r>
            <w:proofErr w:type="spellEnd"/>
            <w:r w:rsidRPr="00520BF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142AEA5" w14:textId="77777777" w:rsidR="00B3669A" w:rsidRPr="00B3669A" w:rsidRDefault="00B3669A" w:rsidP="00B3669A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20BF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Driving licence and own car </w:t>
            </w:r>
          </w:p>
        </w:tc>
        <w:tc>
          <w:tcPr>
            <w:tcW w:w="7796" w:type="dxa"/>
            <w:gridSpan w:val="2"/>
          </w:tcPr>
          <w:p w14:paraId="7142AEA6" w14:textId="77777777" w:rsidR="0025294E" w:rsidRDefault="0025294E" w:rsidP="0025294E">
            <w:pPr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</w:pPr>
            <w:r w:rsidRPr="0025294E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Desirable</w:t>
            </w:r>
          </w:p>
          <w:p w14:paraId="7142AEA7" w14:textId="77777777" w:rsidR="008670E8" w:rsidRDefault="008670E8" w:rsidP="00520BFF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 w:rsidRPr="00520BFF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 xml:space="preserve">Experience working in a charitable, not for profit and/or membership driven organisation </w:t>
            </w:r>
          </w:p>
          <w:p w14:paraId="7142AEA8" w14:textId="77777777" w:rsidR="00A4280A" w:rsidRPr="00A4280A" w:rsidRDefault="00A4280A" w:rsidP="00A4280A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 w:rsidRPr="0025294E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Recognised qualification in Busine</w:t>
            </w: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 xml:space="preserve">ss Administration or equivalent </w:t>
            </w:r>
            <w:r w:rsidRPr="00A4280A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 xml:space="preserve">other relevant qualification  </w:t>
            </w:r>
          </w:p>
          <w:p w14:paraId="7142AEA9" w14:textId="77777777" w:rsidR="008670E8" w:rsidRPr="00520BFF" w:rsidRDefault="008670E8" w:rsidP="00520BFF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 w:rsidRPr="00520BFF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 xml:space="preserve">Excellent communication skills using traditional, modern and emerging media </w:t>
            </w:r>
          </w:p>
          <w:p w14:paraId="7142AEAA" w14:textId="77777777" w:rsidR="00520BFF" w:rsidRDefault="00520BFF" w:rsidP="00520BFF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 w:rsidRPr="00B92740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lastRenderedPageBreak/>
              <w:t>An understanding of the challenges associated with running</w:t>
            </w:r>
            <w:r w:rsidR="00B3669A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 xml:space="preserve"> grassroots </w:t>
            </w:r>
            <w:r w:rsidRPr="00B92740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3669A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 xml:space="preserve">football activity </w:t>
            </w:r>
          </w:p>
          <w:p w14:paraId="7142AEAB" w14:textId="77777777" w:rsidR="00520BFF" w:rsidRPr="00B92740" w:rsidRDefault="00520BFF" w:rsidP="00520BFF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 w:rsidRPr="00B92740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Budget / resource management</w:t>
            </w:r>
          </w:p>
          <w:p w14:paraId="7142AEAC" w14:textId="77777777" w:rsidR="00520BFF" w:rsidRPr="0025294E" w:rsidRDefault="00520BFF" w:rsidP="00520BFF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 w:rsidRPr="0025294E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Experience of implementing p</w:t>
            </w:r>
            <w:r w:rsidR="00A4280A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olicies, protocols and guidance</w:t>
            </w:r>
          </w:p>
          <w:p w14:paraId="7142AEAD" w14:textId="77777777" w:rsidR="00520BFF" w:rsidRDefault="00520BFF" w:rsidP="00520BFF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 w:rsidRPr="0025294E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Working knowledge of FA systems suc</w:t>
            </w:r>
            <w:r w:rsidR="00A4280A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h as; Whole Game System and CRM</w:t>
            </w:r>
          </w:p>
          <w:p w14:paraId="7142AEAE" w14:textId="77777777" w:rsidR="00C4630B" w:rsidRDefault="00C4630B" w:rsidP="00520BFF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 xml:space="preserve">An understanding of FA Disciplinary and Membership Rules and Regulations </w:t>
            </w:r>
          </w:p>
          <w:p w14:paraId="7142AEAF" w14:textId="77777777" w:rsidR="00C4630B" w:rsidRPr="0025294E" w:rsidRDefault="00C4630B" w:rsidP="00C4630B">
            <w:pPr>
              <w:pStyle w:val="ListParagraph"/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</w:p>
          <w:p w14:paraId="7142AEB0" w14:textId="77777777" w:rsidR="00520BFF" w:rsidRPr="008670E8" w:rsidRDefault="00520BFF" w:rsidP="00520BFF">
            <w:pPr>
              <w:pStyle w:val="ListParagraph"/>
              <w:rPr>
                <w:rFonts w:ascii="Calibri" w:hAnsi="Calibri" w:cs="Arial"/>
                <w:bCs/>
                <w:color w:val="FF0000"/>
                <w:sz w:val="22"/>
                <w:szCs w:val="22"/>
              </w:rPr>
            </w:pPr>
          </w:p>
          <w:p w14:paraId="7142AEB1" w14:textId="77777777" w:rsidR="000C7729" w:rsidRDefault="000C7729" w:rsidP="00851BAE">
            <w:pPr>
              <w:pStyle w:val="ListParagraph"/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</w:p>
          <w:p w14:paraId="7142AEB2" w14:textId="77777777" w:rsidR="00851BAE" w:rsidRDefault="00851BAE" w:rsidP="00851BAE">
            <w:pPr>
              <w:pStyle w:val="ListParagraph"/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</w:p>
          <w:p w14:paraId="7142AEB3" w14:textId="77777777" w:rsidR="00851BAE" w:rsidRDefault="00851BAE" w:rsidP="00851BAE">
            <w:pPr>
              <w:pStyle w:val="ListParagraph"/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</w:p>
          <w:p w14:paraId="7142AEB4" w14:textId="77777777" w:rsidR="00851BAE" w:rsidRDefault="00851BAE" w:rsidP="00851BAE">
            <w:pPr>
              <w:pStyle w:val="ListParagraph"/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</w:p>
          <w:p w14:paraId="7142AEB5" w14:textId="77777777" w:rsidR="007D12CE" w:rsidRPr="0025294E" w:rsidRDefault="007D12CE" w:rsidP="00851BAE">
            <w:pPr>
              <w:pStyle w:val="ListParagraph"/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F1009C" w:rsidRPr="00802854" w14:paraId="7142AEB9" w14:textId="77777777" w:rsidTr="002D20CF">
        <w:trPr>
          <w:trHeight w:val="254"/>
        </w:trPr>
        <w:tc>
          <w:tcPr>
            <w:tcW w:w="5670" w:type="dxa"/>
            <w:gridSpan w:val="2"/>
            <w:shd w:val="clear" w:color="auto" w:fill="FFFF99"/>
          </w:tcPr>
          <w:p w14:paraId="7142AEB7" w14:textId="77777777" w:rsidR="00F1009C" w:rsidRPr="00F1009C" w:rsidRDefault="00F1009C" w:rsidP="0025294E">
            <w:pPr>
              <w:rPr>
                <w:rFonts w:ascii="Calibri" w:hAnsi="Calibri"/>
                <w:sz w:val="22"/>
                <w:szCs w:val="22"/>
              </w:rPr>
            </w:pPr>
            <w:r w:rsidRPr="00844CA0"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</w:rPr>
              <w:lastRenderedPageBreak/>
              <w:t xml:space="preserve">b) </w:t>
            </w:r>
            <w:r w:rsidR="0025294E" w:rsidRPr="003629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Behaviours – as defined in County Football Association </w:t>
            </w:r>
            <w:r w:rsidR="0025294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25294E" w:rsidRPr="003629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Competency Model</w:t>
            </w:r>
          </w:p>
        </w:tc>
        <w:tc>
          <w:tcPr>
            <w:tcW w:w="9781" w:type="dxa"/>
            <w:gridSpan w:val="4"/>
            <w:shd w:val="clear" w:color="auto" w:fill="FFFF99"/>
          </w:tcPr>
          <w:p w14:paraId="7142AEB8" w14:textId="77777777" w:rsidR="00F1009C" w:rsidRPr="00844CA0" w:rsidRDefault="00F1009C" w:rsidP="007F3B7C">
            <w:pPr>
              <w:tabs>
                <w:tab w:val="num" w:pos="318"/>
              </w:tabs>
              <w:autoSpaceDE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c) </w:t>
            </w:r>
            <w:r w:rsidRPr="00625873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WRCFA Vision and Values</w:t>
            </w:r>
          </w:p>
        </w:tc>
      </w:tr>
      <w:tr w:rsidR="00F1009C" w:rsidRPr="00802854" w14:paraId="7142AEC8" w14:textId="77777777" w:rsidTr="00A4280A">
        <w:trPr>
          <w:trHeight w:val="1692"/>
        </w:trPr>
        <w:tc>
          <w:tcPr>
            <w:tcW w:w="5670" w:type="dxa"/>
            <w:gridSpan w:val="2"/>
            <w:shd w:val="clear" w:color="auto" w:fill="auto"/>
          </w:tcPr>
          <w:p w14:paraId="7142AEBA" w14:textId="77777777" w:rsidR="00851BAE" w:rsidRPr="00851BAE" w:rsidRDefault="00851BAE" w:rsidP="00851BAE">
            <w:pPr>
              <w:autoSpaceDE w:val="0"/>
              <w:rPr>
                <w:rFonts w:ascii="Calibri" w:hAnsi="Calibri" w:cs="Arial"/>
                <w:color w:val="262626"/>
                <w:sz w:val="22"/>
                <w:szCs w:val="22"/>
              </w:rPr>
            </w:pPr>
            <w:r w:rsidRPr="00851BAE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Progressive -</w:t>
            </w:r>
            <w:r w:rsidRPr="00851BAE">
              <w:rPr>
                <w:rFonts w:ascii="Calibri" w:hAnsi="Calibri" w:cs="Arial"/>
                <w:color w:val="262626"/>
                <w:sz w:val="22"/>
                <w:szCs w:val="22"/>
              </w:rPr>
              <w:t xml:space="preserve"> We embrace new thinking in the pur</w:t>
            </w:r>
            <w:r>
              <w:rPr>
                <w:rFonts w:ascii="Calibri" w:hAnsi="Calibri" w:cs="Arial"/>
                <w:color w:val="262626"/>
                <w:sz w:val="22"/>
                <w:szCs w:val="22"/>
              </w:rPr>
              <w:t>suit of continuous improvement ,</w:t>
            </w:r>
            <w:r w:rsidRPr="00851BAE">
              <w:rPr>
                <w:rFonts w:ascii="Calibri" w:hAnsi="Calibri" w:cs="Arial"/>
                <w:color w:val="262626"/>
                <w:sz w:val="22"/>
                <w:szCs w:val="22"/>
              </w:rPr>
              <w:t>Innovation, Creative, Future thinking, Ground-breaking, Problem Solving, Challenge</w:t>
            </w:r>
          </w:p>
          <w:p w14:paraId="7142AEBB" w14:textId="77777777" w:rsidR="00851BAE" w:rsidRPr="00851BAE" w:rsidRDefault="00851BAE" w:rsidP="00851BAE">
            <w:pPr>
              <w:autoSpaceDE w:val="0"/>
              <w:rPr>
                <w:rFonts w:ascii="Calibri" w:hAnsi="Calibri" w:cs="Arial"/>
                <w:color w:val="262626"/>
                <w:sz w:val="22"/>
                <w:szCs w:val="22"/>
              </w:rPr>
            </w:pPr>
            <w:r w:rsidRPr="00851BAE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Respectful -</w:t>
            </w:r>
            <w:r w:rsidRPr="00851BAE">
              <w:rPr>
                <w:rFonts w:ascii="Calibri" w:hAnsi="Calibri" w:cs="Arial"/>
                <w:color w:val="262626"/>
                <w:sz w:val="22"/>
                <w:szCs w:val="22"/>
              </w:rPr>
              <w:t xml:space="preserve"> We set the standards for respe</w:t>
            </w:r>
            <w:r>
              <w:rPr>
                <w:rFonts w:ascii="Calibri" w:hAnsi="Calibri" w:cs="Arial"/>
                <w:color w:val="262626"/>
                <w:sz w:val="22"/>
                <w:szCs w:val="22"/>
              </w:rPr>
              <w:t xml:space="preserve">ctful behaviour across the game. </w:t>
            </w:r>
            <w:r w:rsidRPr="00851BAE">
              <w:rPr>
                <w:rFonts w:ascii="Calibri" w:hAnsi="Calibri" w:cs="Arial"/>
                <w:color w:val="262626"/>
                <w:sz w:val="22"/>
                <w:szCs w:val="22"/>
              </w:rPr>
              <w:t>Maintaining Standards, Role modelling, Respecting others’ opinions and values</w:t>
            </w:r>
          </w:p>
          <w:p w14:paraId="7142AEBC" w14:textId="77777777" w:rsidR="00851BAE" w:rsidRPr="00851BAE" w:rsidRDefault="00851BAE" w:rsidP="00851BAE">
            <w:pPr>
              <w:autoSpaceDE w:val="0"/>
              <w:rPr>
                <w:rFonts w:ascii="Calibri" w:hAnsi="Calibri" w:cs="Arial"/>
                <w:color w:val="262626"/>
                <w:sz w:val="22"/>
                <w:szCs w:val="22"/>
              </w:rPr>
            </w:pPr>
            <w:r w:rsidRPr="00851BAE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Inclusive -</w:t>
            </w:r>
            <w:r w:rsidRPr="00851BAE">
              <w:rPr>
                <w:rFonts w:ascii="Calibri" w:hAnsi="Calibri" w:cs="Arial"/>
                <w:color w:val="262626"/>
                <w:sz w:val="22"/>
                <w:szCs w:val="22"/>
              </w:rPr>
              <w:t xml:space="preserve"> We champion and ensure that football is and </w:t>
            </w:r>
            <w:r>
              <w:rPr>
                <w:rFonts w:ascii="Calibri" w:hAnsi="Calibri" w:cs="Arial"/>
                <w:color w:val="262626"/>
                <w:sz w:val="22"/>
                <w:szCs w:val="22"/>
              </w:rPr>
              <w:t xml:space="preserve">will remain a game for everyone. </w:t>
            </w:r>
            <w:r w:rsidRPr="00851BAE">
              <w:rPr>
                <w:rFonts w:ascii="Calibri" w:hAnsi="Calibri" w:cs="Arial"/>
                <w:color w:val="262626"/>
                <w:sz w:val="22"/>
                <w:szCs w:val="22"/>
              </w:rPr>
              <w:t>Championing, Supporting, Including, Leading, Collaborative</w:t>
            </w:r>
          </w:p>
          <w:p w14:paraId="7142AEBD" w14:textId="77777777" w:rsidR="00851BAE" w:rsidRPr="00851BAE" w:rsidRDefault="00851BAE" w:rsidP="00851BAE">
            <w:pPr>
              <w:autoSpaceDE w:val="0"/>
              <w:rPr>
                <w:rFonts w:ascii="Calibri" w:hAnsi="Calibri" w:cs="Arial"/>
                <w:color w:val="262626"/>
                <w:sz w:val="22"/>
                <w:szCs w:val="22"/>
              </w:rPr>
            </w:pPr>
            <w:r w:rsidRPr="00851BAE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Determined -</w:t>
            </w:r>
            <w:r w:rsidRPr="00851BAE">
              <w:rPr>
                <w:rFonts w:ascii="Calibri" w:hAnsi="Calibri" w:cs="Arial"/>
                <w:color w:val="262626"/>
                <w:sz w:val="22"/>
                <w:szCs w:val="22"/>
              </w:rPr>
              <w:t xml:space="preserve"> We are tenacious and accountable to each other in serving the whole game and doing the right thing</w:t>
            </w:r>
            <w:r>
              <w:rPr>
                <w:rFonts w:ascii="Calibri" w:hAnsi="Calibri" w:cs="Arial"/>
                <w:color w:val="262626"/>
                <w:sz w:val="22"/>
                <w:szCs w:val="22"/>
              </w:rPr>
              <w:t>.</w:t>
            </w:r>
          </w:p>
          <w:p w14:paraId="7142AEBE" w14:textId="77777777" w:rsidR="00851BAE" w:rsidRPr="00851BAE" w:rsidRDefault="00851BAE" w:rsidP="00851BAE">
            <w:pPr>
              <w:autoSpaceDE w:val="0"/>
              <w:rPr>
                <w:rFonts w:ascii="Calibri" w:hAnsi="Calibri" w:cs="Arial"/>
                <w:color w:val="262626"/>
                <w:sz w:val="22"/>
                <w:szCs w:val="22"/>
              </w:rPr>
            </w:pPr>
            <w:r w:rsidRPr="00851BAE">
              <w:rPr>
                <w:rFonts w:ascii="Calibri" w:hAnsi="Calibri" w:cs="Arial"/>
                <w:color w:val="262626"/>
                <w:sz w:val="22"/>
                <w:szCs w:val="22"/>
              </w:rPr>
              <w:t>Driven, Stamina, Tenacious, Focused, Resilient</w:t>
            </w:r>
          </w:p>
          <w:p w14:paraId="7142AEBF" w14:textId="77777777" w:rsidR="00F1009C" w:rsidRPr="0025294E" w:rsidRDefault="00851BAE" w:rsidP="0025294E">
            <w:pPr>
              <w:autoSpaceDE w:val="0"/>
              <w:rPr>
                <w:rFonts w:ascii="Calibri" w:hAnsi="Calibri" w:cs="Arial"/>
                <w:color w:val="262626"/>
                <w:sz w:val="22"/>
                <w:szCs w:val="22"/>
              </w:rPr>
            </w:pPr>
            <w:r w:rsidRPr="00851BAE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>Excellent -</w:t>
            </w:r>
            <w:r w:rsidRPr="00851BAE">
              <w:rPr>
                <w:rFonts w:ascii="Calibri" w:hAnsi="Calibri" w:cs="Arial"/>
                <w:color w:val="262626"/>
                <w:sz w:val="22"/>
                <w:szCs w:val="22"/>
              </w:rPr>
              <w:t xml:space="preserve"> The very best outcome can only be achieved by sust</w:t>
            </w:r>
            <w:r>
              <w:rPr>
                <w:rFonts w:ascii="Calibri" w:hAnsi="Calibri" w:cs="Arial"/>
                <w:color w:val="262626"/>
                <w:sz w:val="22"/>
                <w:szCs w:val="22"/>
              </w:rPr>
              <w:t xml:space="preserve">ained excellence in performance. </w:t>
            </w:r>
            <w:r w:rsidRPr="00851BAE">
              <w:rPr>
                <w:rFonts w:ascii="Calibri" w:hAnsi="Calibri" w:cs="Arial"/>
                <w:color w:val="262626"/>
                <w:sz w:val="22"/>
                <w:szCs w:val="22"/>
              </w:rPr>
              <w:t>Be the best you can be, Striving for success, Excelling, Exceeding expectations</w:t>
            </w:r>
          </w:p>
        </w:tc>
        <w:tc>
          <w:tcPr>
            <w:tcW w:w="9781" w:type="dxa"/>
            <w:gridSpan w:val="4"/>
            <w:shd w:val="clear" w:color="auto" w:fill="auto"/>
          </w:tcPr>
          <w:p w14:paraId="7142AEC0" w14:textId="77777777" w:rsidR="002D20CF" w:rsidRPr="002D20CF" w:rsidRDefault="002D20CF" w:rsidP="002D20CF">
            <w:pPr>
              <w:rPr>
                <w:rFonts w:ascii="Calibri" w:hAnsi="Calibri" w:cs="Arial-BoldMT"/>
                <w:bCs/>
                <w:color w:val="000000"/>
                <w:sz w:val="22"/>
                <w:szCs w:val="22"/>
              </w:rPr>
            </w:pPr>
            <w:r w:rsidRPr="002D20CF"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</w:rPr>
              <w:t>Vision:</w:t>
            </w:r>
            <w:r w:rsidRPr="002D20CF">
              <w:rPr>
                <w:rFonts w:ascii="Calibri" w:hAnsi="Calibri" w:cs="Arial-BoldMT"/>
                <w:bCs/>
                <w:color w:val="000000"/>
                <w:sz w:val="22"/>
                <w:szCs w:val="22"/>
              </w:rPr>
              <w:t xml:space="preserve"> To create enjoyable experiences and help form lasting memories through football</w:t>
            </w:r>
          </w:p>
          <w:p w14:paraId="7142AEC1" w14:textId="77777777" w:rsidR="002D20CF" w:rsidRPr="002D20CF" w:rsidRDefault="002D20CF" w:rsidP="002D20CF">
            <w:pPr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</w:rPr>
            </w:pPr>
            <w:r w:rsidRPr="002D20CF"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</w:rPr>
              <w:t>Values:</w:t>
            </w:r>
          </w:p>
          <w:p w14:paraId="7142AEC2" w14:textId="77777777" w:rsidR="002D20CF" w:rsidRPr="002D20CF" w:rsidRDefault="002D20CF" w:rsidP="002D20CF">
            <w:pPr>
              <w:rPr>
                <w:rFonts w:ascii="Calibri" w:hAnsi="Calibri" w:cs="Arial-BoldMT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-BoldMT"/>
                <w:bCs/>
                <w:color w:val="000000"/>
                <w:sz w:val="22"/>
                <w:szCs w:val="22"/>
              </w:rPr>
              <w:t>1.</w:t>
            </w:r>
            <w:r w:rsidRPr="002D20CF"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</w:rPr>
              <w:t>Simple:</w:t>
            </w:r>
            <w:r w:rsidRPr="002D20CF">
              <w:rPr>
                <w:rFonts w:ascii="Calibri" w:hAnsi="Calibri" w:cs="Arial-BoldMT"/>
                <w:bCs/>
                <w:color w:val="000000"/>
                <w:sz w:val="22"/>
                <w:szCs w:val="22"/>
              </w:rPr>
              <w:t xml:space="preserve"> We keep our communication easy to understand and our processes uncomplicated </w:t>
            </w:r>
          </w:p>
          <w:p w14:paraId="7142AEC3" w14:textId="77777777" w:rsidR="002D20CF" w:rsidRPr="002D20CF" w:rsidRDefault="002D20CF" w:rsidP="002D20CF">
            <w:pPr>
              <w:rPr>
                <w:rFonts w:ascii="Calibri" w:hAnsi="Calibri" w:cs="Arial-BoldMT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-BoldMT"/>
                <w:bCs/>
                <w:color w:val="000000"/>
                <w:sz w:val="22"/>
                <w:szCs w:val="22"/>
              </w:rPr>
              <w:t>2.</w:t>
            </w:r>
            <w:r w:rsidRPr="002D20CF"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</w:rPr>
              <w:t>Transparent:</w:t>
            </w:r>
            <w:r w:rsidRPr="002D20CF">
              <w:rPr>
                <w:rFonts w:ascii="Calibri" w:hAnsi="Calibri" w:cs="Arial-BoldMT"/>
                <w:bCs/>
                <w:color w:val="000000"/>
                <w:sz w:val="22"/>
                <w:szCs w:val="22"/>
              </w:rPr>
              <w:t xml:space="preserve"> We make our decisions and actions open , honest and consistent </w:t>
            </w:r>
          </w:p>
          <w:p w14:paraId="7142AEC4" w14:textId="77777777" w:rsidR="002D20CF" w:rsidRPr="002D20CF" w:rsidRDefault="002D20CF" w:rsidP="002D20CF">
            <w:pPr>
              <w:rPr>
                <w:rFonts w:ascii="Calibri" w:hAnsi="Calibri" w:cs="Arial-BoldMT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-BoldMT"/>
                <w:bCs/>
                <w:color w:val="000000"/>
                <w:sz w:val="22"/>
                <w:szCs w:val="22"/>
              </w:rPr>
              <w:t>3.</w:t>
            </w:r>
            <w:r w:rsidRPr="002D20CF">
              <w:rPr>
                <w:rFonts w:ascii="Calibri" w:hAnsi="Calibri" w:cs="Arial-BoldMT"/>
                <w:bCs/>
                <w:color w:val="000000"/>
                <w:sz w:val="22"/>
                <w:szCs w:val="22"/>
              </w:rPr>
              <w:t xml:space="preserve">Accessible: We are there for when our customers need us </w:t>
            </w:r>
          </w:p>
          <w:p w14:paraId="7142AEC5" w14:textId="77777777" w:rsidR="002D20CF" w:rsidRPr="002D20CF" w:rsidRDefault="002D20CF" w:rsidP="002D20CF">
            <w:pPr>
              <w:rPr>
                <w:rFonts w:ascii="Calibri" w:hAnsi="Calibri" w:cs="Arial-BoldMT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-BoldMT"/>
                <w:bCs/>
                <w:color w:val="000000"/>
                <w:sz w:val="22"/>
                <w:szCs w:val="22"/>
              </w:rPr>
              <w:t>4.</w:t>
            </w:r>
            <w:r w:rsidRPr="002D20CF"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</w:rPr>
              <w:t>Inclusive:</w:t>
            </w:r>
            <w:r w:rsidRPr="002D20CF">
              <w:rPr>
                <w:rFonts w:ascii="Calibri" w:hAnsi="Calibri" w:cs="Arial-BoldMT"/>
                <w:bCs/>
                <w:color w:val="000000"/>
                <w:sz w:val="22"/>
                <w:szCs w:val="22"/>
              </w:rPr>
              <w:t xml:space="preserve"> We ensure that everybody can enjoy the game regardless of individual difference </w:t>
            </w:r>
          </w:p>
          <w:p w14:paraId="7142AEC6" w14:textId="77777777" w:rsidR="002D20CF" w:rsidRPr="002D20CF" w:rsidRDefault="002D20CF" w:rsidP="002D20CF">
            <w:pPr>
              <w:rPr>
                <w:rFonts w:ascii="Calibri" w:hAnsi="Calibri" w:cs="Arial-BoldMT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-BoldMT"/>
                <w:bCs/>
                <w:color w:val="000000"/>
                <w:sz w:val="22"/>
                <w:szCs w:val="22"/>
              </w:rPr>
              <w:t>5.</w:t>
            </w:r>
            <w:r w:rsidRPr="002D20CF"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</w:rPr>
              <w:t>Relevant:</w:t>
            </w:r>
            <w:r w:rsidRPr="002D20CF">
              <w:rPr>
                <w:rFonts w:ascii="Calibri" w:hAnsi="Calibri" w:cs="Arial-BoldMT"/>
                <w:bCs/>
                <w:color w:val="000000"/>
                <w:sz w:val="22"/>
                <w:szCs w:val="22"/>
              </w:rPr>
              <w:t xml:space="preserve"> We understand the views needs and expectations of everyone involved in the game </w:t>
            </w:r>
          </w:p>
          <w:p w14:paraId="7142AEC7" w14:textId="77777777" w:rsidR="0025294E" w:rsidRPr="00844CA0" w:rsidRDefault="002D20CF" w:rsidP="002D20CF">
            <w:pPr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-BoldMT"/>
                <w:bCs/>
                <w:color w:val="000000"/>
                <w:sz w:val="22"/>
                <w:szCs w:val="22"/>
              </w:rPr>
              <w:t>6.</w:t>
            </w:r>
            <w:r w:rsidRPr="002D20CF"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</w:rPr>
              <w:t>Care:</w:t>
            </w:r>
            <w:r w:rsidRPr="002D20CF">
              <w:rPr>
                <w:rFonts w:ascii="Calibri" w:hAnsi="Calibri" w:cs="Arial-BoldMT"/>
                <w:bCs/>
                <w:color w:val="000000"/>
                <w:sz w:val="22"/>
                <w:szCs w:val="22"/>
              </w:rPr>
              <w:t xml:space="preserve"> We are passionate about delivering an exceptional football experience</w:t>
            </w:r>
          </w:p>
        </w:tc>
      </w:tr>
      <w:tr w:rsidR="0025294E" w:rsidRPr="00802854" w14:paraId="7142AECB" w14:textId="77777777" w:rsidTr="0025294E">
        <w:trPr>
          <w:trHeight w:val="895"/>
        </w:trPr>
        <w:tc>
          <w:tcPr>
            <w:tcW w:w="15451" w:type="dxa"/>
            <w:gridSpan w:val="6"/>
            <w:shd w:val="clear" w:color="auto" w:fill="auto"/>
          </w:tcPr>
          <w:p w14:paraId="7142AEC9" w14:textId="77777777" w:rsidR="0025294E" w:rsidRPr="00362996" w:rsidRDefault="0025294E" w:rsidP="0025294E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62996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Further Information</w:t>
            </w:r>
          </w:p>
          <w:p w14:paraId="7142AECA" w14:textId="77777777" w:rsidR="0025294E" w:rsidRPr="002D20CF" w:rsidRDefault="00A4280A" w:rsidP="00A4280A">
            <w:pPr>
              <w:pStyle w:val="TableParagraph"/>
              <w:spacing w:before="0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</w:rPr>
              <w:t>T</w:t>
            </w:r>
            <w:r w:rsidR="0025294E" w:rsidRPr="00362996">
              <w:rPr>
                <w:rFonts w:asciiTheme="minorHAnsi" w:hAnsiTheme="minorHAnsi" w:cstheme="minorHAnsi"/>
                <w:i/>
                <w:color w:val="000000" w:themeColor="text1"/>
              </w:rPr>
              <w:t xml:space="preserve">his role involves regulated activity with children or young people under the age of 18, within the context of the job or any subsequently related activities or </w:t>
            </w:r>
            <w:r w:rsidR="0025294E">
              <w:rPr>
                <w:rFonts w:asciiTheme="minorHAnsi" w:hAnsiTheme="minorHAnsi" w:cstheme="minorHAnsi"/>
                <w:i/>
                <w:color w:val="000000" w:themeColor="text1"/>
              </w:rPr>
              <w:t xml:space="preserve">    </w:t>
            </w:r>
            <w:r>
              <w:rPr>
                <w:rFonts w:asciiTheme="minorHAnsi" w:hAnsiTheme="minorHAnsi" w:cstheme="minorHAnsi"/>
                <w:i/>
                <w:color w:val="000000" w:themeColor="text1"/>
              </w:rPr>
              <w:t xml:space="preserve">responsibilities and requires an enhanced DBS checks and relevant Safeguarding Training. </w:t>
            </w:r>
          </w:p>
        </w:tc>
      </w:tr>
    </w:tbl>
    <w:p w14:paraId="7142AECC" w14:textId="77777777" w:rsidR="0025294E" w:rsidRPr="0025294E" w:rsidRDefault="0025294E" w:rsidP="0025294E">
      <w:pPr>
        <w:spacing w:before="119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25294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This job description is only a summary of the role as it currently exists and is not meant to be exhaustive.</w:t>
      </w:r>
    </w:p>
    <w:p w14:paraId="7142AECD" w14:textId="77777777" w:rsidR="0025294E" w:rsidRPr="002D20CF" w:rsidRDefault="0025294E" w:rsidP="002D20CF">
      <w:pPr>
        <w:spacing w:before="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294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The responsibilities/accountabilities and skills/knowledge/experience/behaviours might differ from those outlined and other duties, as assigned, might be</w:t>
      </w:r>
      <w:r w:rsidRPr="003629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5294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part of the job.</w:t>
      </w:r>
    </w:p>
    <w:sectPr w:rsidR="0025294E" w:rsidRPr="002D20CF" w:rsidSect="000C772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Jack-Light">
    <w:altName w:val="FSJack-Light"/>
    <w:panose1 w:val="020005030000000200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718C"/>
    <w:multiLevelType w:val="hybridMultilevel"/>
    <w:tmpl w:val="85C43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5CD"/>
    <w:multiLevelType w:val="hybridMultilevel"/>
    <w:tmpl w:val="98569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D527C"/>
    <w:multiLevelType w:val="multilevel"/>
    <w:tmpl w:val="2A3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920071"/>
    <w:multiLevelType w:val="hybridMultilevel"/>
    <w:tmpl w:val="5ED20C88"/>
    <w:lvl w:ilvl="0" w:tplc="0B74D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304E5"/>
    <w:multiLevelType w:val="hybridMultilevel"/>
    <w:tmpl w:val="E8546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F72AB"/>
    <w:multiLevelType w:val="hybridMultilevel"/>
    <w:tmpl w:val="C9265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C0765"/>
    <w:multiLevelType w:val="hybridMultilevel"/>
    <w:tmpl w:val="D9D41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13832"/>
    <w:multiLevelType w:val="hybridMultilevel"/>
    <w:tmpl w:val="0D6C3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2161F"/>
    <w:multiLevelType w:val="hybridMultilevel"/>
    <w:tmpl w:val="AAECA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C17E0"/>
    <w:multiLevelType w:val="hybridMultilevel"/>
    <w:tmpl w:val="3EE07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13C7B"/>
    <w:multiLevelType w:val="hybridMultilevel"/>
    <w:tmpl w:val="D9E4B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A5B06"/>
    <w:multiLevelType w:val="hybridMultilevel"/>
    <w:tmpl w:val="5F80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F1601"/>
    <w:multiLevelType w:val="hybridMultilevel"/>
    <w:tmpl w:val="B3DC9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329A2"/>
    <w:multiLevelType w:val="hybridMultilevel"/>
    <w:tmpl w:val="E8801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F2733"/>
    <w:multiLevelType w:val="hybridMultilevel"/>
    <w:tmpl w:val="4DBA3298"/>
    <w:lvl w:ilvl="0" w:tplc="5E2E9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E0FD4"/>
    <w:multiLevelType w:val="hybridMultilevel"/>
    <w:tmpl w:val="BA341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A1EF9"/>
    <w:multiLevelType w:val="hybridMultilevel"/>
    <w:tmpl w:val="BA1AF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546AA"/>
    <w:multiLevelType w:val="hybridMultilevel"/>
    <w:tmpl w:val="4872D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867C6"/>
    <w:multiLevelType w:val="hybridMultilevel"/>
    <w:tmpl w:val="B128F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D7941"/>
    <w:multiLevelType w:val="hybridMultilevel"/>
    <w:tmpl w:val="B686CB1E"/>
    <w:lvl w:ilvl="0" w:tplc="BE4E3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03CE9"/>
    <w:multiLevelType w:val="hybridMultilevel"/>
    <w:tmpl w:val="016C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95887"/>
    <w:multiLevelType w:val="multilevel"/>
    <w:tmpl w:val="1E3A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D205BF"/>
    <w:multiLevelType w:val="hybridMultilevel"/>
    <w:tmpl w:val="59161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C12A9"/>
    <w:multiLevelType w:val="hybridMultilevel"/>
    <w:tmpl w:val="2892D5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65B3E"/>
    <w:multiLevelType w:val="hybridMultilevel"/>
    <w:tmpl w:val="4CC8E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14E05"/>
    <w:multiLevelType w:val="hybridMultilevel"/>
    <w:tmpl w:val="D3840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F7A94"/>
    <w:multiLevelType w:val="hybridMultilevel"/>
    <w:tmpl w:val="BA527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D0DB8"/>
    <w:multiLevelType w:val="multilevel"/>
    <w:tmpl w:val="86B4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7C1DF1"/>
    <w:multiLevelType w:val="hybridMultilevel"/>
    <w:tmpl w:val="C1600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059AB"/>
    <w:multiLevelType w:val="multilevel"/>
    <w:tmpl w:val="8A1C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FA4FA2"/>
    <w:multiLevelType w:val="hybridMultilevel"/>
    <w:tmpl w:val="D3F877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D6FF2"/>
    <w:multiLevelType w:val="hybridMultilevel"/>
    <w:tmpl w:val="D960B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60EB3"/>
    <w:multiLevelType w:val="hybridMultilevel"/>
    <w:tmpl w:val="3FEA7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F7F12"/>
    <w:multiLevelType w:val="multilevel"/>
    <w:tmpl w:val="FE52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F807DB"/>
    <w:multiLevelType w:val="hybridMultilevel"/>
    <w:tmpl w:val="0618F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90B83"/>
    <w:multiLevelType w:val="hybridMultilevel"/>
    <w:tmpl w:val="45149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8042A"/>
    <w:multiLevelType w:val="hybridMultilevel"/>
    <w:tmpl w:val="CE52A4B6"/>
    <w:lvl w:ilvl="0" w:tplc="8A6A9E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5C1F39"/>
    <w:multiLevelType w:val="multilevel"/>
    <w:tmpl w:val="F946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A8659B"/>
    <w:multiLevelType w:val="hybridMultilevel"/>
    <w:tmpl w:val="081C8E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B5B2DA2"/>
    <w:multiLevelType w:val="hybridMultilevel"/>
    <w:tmpl w:val="B008A0EA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0" w15:restartNumberingAfterBreak="0">
    <w:nsid w:val="7BBB1A62"/>
    <w:multiLevelType w:val="hybridMultilevel"/>
    <w:tmpl w:val="18802540"/>
    <w:lvl w:ilvl="0" w:tplc="533C7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708DE"/>
    <w:multiLevelType w:val="multilevel"/>
    <w:tmpl w:val="8662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DF0749"/>
    <w:multiLevelType w:val="hybridMultilevel"/>
    <w:tmpl w:val="7FE4B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0"/>
  </w:num>
  <w:num w:numId="3">
    <w:abstractNumId w:val="38"/>
  </w:num>
  <w:num w:numId="4">
    <w:abstractNumId w:val="23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12"/>
  </w:num>
  <w:num w:numId="10">
    <w:abstractNumId w:val="28"/>
  </w:num>
  <w:num w:numId="11">
    <w:abstractNumId w:val="6"/>
  </w:num>
  <w:num w:numId="12">
    <w:abstractNumId w:val="16"/>
  </w:num>
  <w:num w:numId="13">
    <w:abstractNumId w:val="18"/>
  </w:num>
  <w:num w:numId="14">
    <w:abstractNumId w:val="10"/>
  </w:num>
  <w:num w:numId="15">
    <w:abstractNumId w:val="32"/>
  </w:num>
  <w:num w:numId="16">
    <w:abstractNumId w:val="9"/>
  </w:num>
  <w:num w:numId="17">
    <w:abstractNumId w:val="40"/>
  </w:num>
  <w:num w:numId="18">
    <w:abstractNumId w:val="4"/>
  </w:num>
  <w:num w:numId="19">
    <w:abstractNumId w:val="36"/>
  </w:num>
  <w:num w:numId="20">
    <w:abstractNumId w:val="39"/>
  </w:num>
  <w:num w:numId="21">
    <w:abstractNumId w:val="25"/>
  </w:num>
  <w:num w:numId="22">
    <w:abstractNumId w:val="42"/>
  </w:num>
  <w:num w:numId="23">
    <w:abstractNumId w:val="11"/>
  </w:num>
  <w:num w:numId="24">
    <w:abstractNumId w:val="31"/>
  </w:num>
  <w:num w:numId="25">
    <w:abstractNumId w:val="17"/>
  </w:num>
  <w:num w:numId="26">
    <w:abstractNumId w:val="26"/>
  </w:num>
  <w:num w:numId="27">
    <w:abstractNumId w:val="24"/>
  </w:num>
  <w:num w:numId="28">
    <w:abstractNumId w:val="13"/>
  </w:num>
  <w:num w:numId="29">
    <w:abstractNumId w:val="20"/>
  </w:num>
  <w:num w:numId="30">
    <w:abstractNumId w:val="35"/>
  </w:num>
  <w:num w:numId="31">
    <w:abstractNumId w:val="22"/>
  </w:num>
  <w:num w:numId="32">
    <w:abstractNumId w:val="33"/>
  </w:num>
  <w:num w:numId="33">
    <w:abstractNumId w:val="2"/>
  </w:num>
  <w:num w:numId="34">
    <w:abstractNumId w:val="41"/>
  </w:num>
  <w:num w:numId="35">
    <w:abstractNumId w:val="21"/>
  </w:num>
  <w:num w:numId="36">
    <w:abstractNumId w:val="29"/>
  </w:num>
  <w:num w:numId="37">
    <w:abstractNumId w:val="27"/>
  </w:num>
  <w:num w:numId="38">
    <w:abstractNumId w:val="37"/>
  </w:num>
  <w:num w:numId="39">
    <w:abstractNumId w:val="14"/>
  </w:num>
  <w:num w:numId="40">
    <w:abstractNumId w:val="1"/>
  </w:num>
  <w:num w:numId="41">
    <w:abstractNumId w:val="15"/>
  </w:num>
  <w:num w:numId="42">
    <w:abstractNumId w:val="7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29"/>
    <w:rsid w:val="00012F70"/>
    <w:rsid w:val="00016085"/>
    <w:rsid w:val="000C62DC"/>
    <w:rsid w:val="000C67F2"/>
    <w:rsid w:val="000C7729"/>
    <w:rsid w:val="000F4EEC"/>
    <w:rsid w:val="00192457"/>
    <w:rsid w:val="001A32AE"/>
    <w:rsid w:val="0025294E"/>
    <w:rsid w:val="002D20CF"/>
    <w:rsid w:val="002F4B30"/>
    <w:rsid w:val="003918E2"/>
    <w:rsid w:val="00392270"/>
    <w:rsid w:val="004D3626"/>
    <w:rsid w:val="00504033"/>
    <w:rsid w:val="00520BFF"/>
    <w:rsid w:val="005259AA"/>
    <w:rsid w:val="00573E46"/>
    <w:rsid w:val="00592F75"/>
    <w:rsid w:val="005E4E97"/>
    <w:rsid w:val="005E65B5"/>
    <w:rsid w:val="00681741"/>
    <w:rsid w:val="006E00AA"/>
    <w:rsid w:val="006E70C0"/>
    <w:rsid w:val="00743ADD"/>
    <w:rsid w:val="0075208E"/>
    <w:rsid w:val="007D12CE"/>
    <w:rsid w:val="007F3B7C"/>
    <w:rsid w:val="00802854"/>
    <w:rsid w:val="00810E10"/>
    <w:rsid w:val="00844CA0"/>
    <w:rsid w:val="00851BAE"/>
    <w:rsid w:val="008670E8"/>
    <w:rsid w:val="0089207B"/>
    <w:rsid w:val="008C62A5"/>
    <w:rsid w:val="008E41C2"/>
    <w:rsid w:val="00985171"/>
    <w:rsid w:val="00A04551"/>
    <w:rsid w:val="00A0663F"/>
    <w:rsid w:val="00A40B29"/>
    <w:rsid w:val="00A4280A"/>
    <w:rsid w:val="00AB15D5"/>
    <w:rsid w:val="00B3669A"/>
    <w:rsid w:val="00B41C25"/>
    <w:rsid w:val="00BA307E"/>
    <w:rsid w:val="00BE3985"/>
    <w:rsid w:val="00C13F12"/>
    <w:rsid w:val="00C4630B"/>
    <w:rsid w:val="00C4720F"/>
    <w:rsid w:val="00DB727C"/>
    <w:rsid w:val="00DE6218"/>
    <w:rsid w:val="00DF62FE"/>
    <w:rsid w:val="00E07E17"/>
    <w:rsid w:val="00E574A9"/>
    <w:rsid w:val="00F1009C"/>
    <w:rsid w:val="00F54E1D"/>
    <w:rsid w:val="00FB6850"/>
    <w:rsid w:val="00FC5624"/>
    <w:rsid w:val="00FD6395"/>
    <w:rsid w:val="00FE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2AE6D"/>
  <w15:docId w15:val="{78BDE357-0270-406B-910D-A286A189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729"/>
    <w:pPr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54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rsid w:val="00844C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4C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4CA0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252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5294E"/>
    <w:pPr>
      <w:widowControl w:val="0"/>
      <w:autoSpaceDE w:val="0"/>
      <w:autoSpaceDN w:val="0"/>
      <w:spacing w:before="133"/>
      <w:ind w:left="793" w:hanging="340"/>
    </w:pPr>
    <w:rPr>
      <w:rFonts w:ascii="FSJack-Light" w:eastAsia="FSJack-Light" w:hAnsi="FSJack-Light" w:cs="FSJack-Light"/>
      <w:sz w:val="22"/>
      <w:szCs w:val="22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8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9EDB1-26C0-4107-85EA-BC5D8E08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Simpson</dc:creator>
  <cp:lastModifiedBy>Hannah Simpson</cp:lastModifiedBy>
  <cp:revision>2</cp:revision>
  <cp:lastPrinted>2019-02-05T13:49:00Z</cp:lastPrinted>
  <dcterms:created xsi:type="dcterms:W3CDTF">2019-11-06T14:41:00Z</dcterms:created>
  <dcterms:modified xsi:type="dcterms:W3CDTF">2019-11-06T14:41:00Z</dcterms:modified>
</cp:coreProperties>
</file>