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9D76" w14:textId="2B595E13" w:rsidR="00E21F6C" w:rsidRDefault="00E21F6C" w:rsidP="00B269E0"/>
    <w:tbl>
      <w:tblPr>
        <w:tblStyle w:val="TableGrid"/>
        <w:tblW w:w="9498" w:type="dxa"/>
        <w:tblInd w:w="-5" w:type="dxa"/>
        <w:tblLook w:val="04A0" w:firstRow="1" w:lastRow="0" w:firstColumn="1" w:lastColumn="0" w:noHBand="0" w:noVBand="1"/>
      </w:tblPr>
      <w:tblGrid>
        <w:gridCol w:w="9498"/>
      </w:tblGrid>
      <w:tr w:rsidR="00E21F6C" w14:paraId="3342FBB9" w14:textId="77777777" w:rsidTr="00817FEA">
        <w:trPr>
          <w:trHeight w:val="536"/>
        </w:trPr>
        <w:tc>
          <w:tcPr>
            <w:tcW w:w="9498" w:type="dxa"/>
            <w:shd w:val="clear" w:color="auto" w:fill="E7E6E6" w:themeFill="background2"/>
          </w:tcPr>
          <w:p w14:paraId="65D4619A" w14:textId="77777777" w:rsidR="00E21F6C" w:rsidRDefault="00E21F6C" w:rsidP="00B269E0"/>
          <w:p w14:paraId="33F759F6" w14:textId="013AD23C" w:rsidR="00E21F6C" w:rsidRPr="00817FEA" w:rsidRDefault="00E21F6C" w:rsidP="00B269E0">
            <w:pPr>
              <w:rPr>
                <w:b/>
              </w:rPr>
            </w:pPr>
            <w:r>
              <w:t xml:space="preserve"> </w:t>
            </w:r>
            <w:r w:rsidR="007C2317">
              <w:t xml:space="preserve"> </w:t>
            </w:r>
            <w:r w:rsidRPr="00E21F6C">
              <w:rPr>
                <w:b/>
              </w:rPr>
              <w:t>Club/LA/</w:t>
            </w:r>
            <w:r w:rsidR="00297A42" w:rsidRPr="00E21F6C">
              <w:rPr>
                <w:b/>
              </w:rPr>
              <w:t>Organisation</w:t>
            </w:r>
          </w:p>
        </w:tc>
      </w:tr>
      <w:tr w:rsidR="00297A42" w14:paraId="6E1FF406" w14:textId="77777777" w:rsidTr="00817FEA">
        <w:trPr>
          <w:trHeight w:val="558"/>
        </w:trPr>
        <w:tc>
          <w:tcPr>
            <w:tcW w:w="9498" w:type="dxa"/>
          </w:tcPr>
          <w:p w14:paraId="7584438A" w14:textId="096FE75E" w:rsidR="00297A42" w:rsidRDefault="0006393A" w:rsidP="00B269E0">
            <w:r>
              <w:t>Clubs/organisations submit Visit request form</w:t>
            </w:r>
            <w:r w:rsidR="00297A42">
              <w:t xml:space="preserve"> to</w:t>
            </w:r>
            <w:r w:rsidR="00CE4A2F">
              <w:t xml:space="preserve"> </w:t>
            </w:r>
            <w:r w:rsidR="00FD3844">
              <w:t>CFA</w:t>
            </w:r>
            <w:r w:rsidR="00CE4A2F">
              <w:t>.</w:t>
            </w:r>
          </w:p>
        </w:tc>
      </w:tr>
    </w:tbl>
    <w:p w14:paraId="4B91A02A" w14:textId="1394BB89" w:rsidR="00817FEA" w:rsidRDefault="00817FEA" w:rsidP="00B269E0">
      <w:r>
        <w:rPr>
          <w:noProof/>
          <w:sz w:val="20"/>
          <w:lang w:eastAsia="en-GB"/>
        </w:rPr>
        <mc:AlternateContent>
          <mc:Choice Requires="wps">
            <w:drawing>
              <wp:anchor distT="0" distB="0" distL="114300" distR="114300" simplePos="0" relativeHeight="251659264" behindDoc="0" locked="0" layoutInCell="1" allowOverlap="1" wp14:anchorId="0BDC1125" wp14:editId="5F231856">
                <wp:simplePos x="0" y="0"/>
                <wp:positionH relativeFrom="margin">
                  <wp:posOffset>1056957</wp:posOffset>
                </wp:positionH>
                <wp:positionV relativeFrom="paragraph">
                  <wp:posOffset>35560</wp:posOffset>
                </wp:positionV>
                <wp:extent cx="133350" cy="500063"/>
                <wp:effectExtent l="19050" t="0" r="38100" b="33655"/>
                <wp:wrapNone/>
                <wp:docPr id="2" name="Down Arrow 2"/>
                <wp:cNvGraphicFramePr/>
                <a:graphic xmlns:a="http://schemas.openxmlformats.org/drawingml/2006/main">
                  <a:graphicData uri="http://schemas.microsoft.com/office/word/2010/wordprocessingShape">
                    <wps:wsp>
                      <wps:cNvSpPr/>
                      <wps:spPr>
                        <a:xfrm>
                          <a:off x="0" y="0"/>
                          <a:ext cx="133350" cy="5000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F41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83.2pt;margin-top:2.8pt;width:10.5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" adj="18720" fillcolor="#5b9bd5 [3204]" strokecolor="#1f4d78 [1604]" strokeweight="1pt">
                <w10:wrap anchorx="margin"/>
              </v:shape>
            </w:pict>
          </mc:Fallback>
        </mc:AlternateContent>
      </w:r>
    </w:p>
    <w:p w14:paraId="16679415" w14:textId="48F33D8B" w:rsidR="00817FEA" w:rsidRDefault="00E21F6C" w:rsidP="00B269E0">
      <w:r>
        <w:t xml:space="preserve">                                      </w:t>
      </w:r>
    </w:p>
    <w:tbl>
      <w:tblPr>
        <w:tblStyle w:val="TableGrid"/>
        <w:tblW w:w="9639" w:type="dxa"/>
        <w:tblInd w:w="-5" w:type="dxa"/>
        <w:tblLook w:val="04A0" w:firstRow="1" w:lastRow="0" w:firstColumn="1" w:lastColumn="0" w:noHBand="0" w:noVBand="1"/>
      </w:tblPr>
      <w:tblGrid>
        <w:gridCol w:w="9639"/>
      </w:tblGrid>
      <w:tr w:rsidR="00E21F6C" w14:paraId="4E790224" w14:textId="77777777" w:rsidTr="00817FEA">
        <w:trPr>
          <w:trHeight w:val="540"/>
        </w:trPr>
        <w:tc>
          <w:tcPr>
            <w:tcW w:w="9639" w:type="dxa"/>
            <w:shd w:val="clear" w:color="auto" w:fill="E7E6E6" w:themeFill="background2"/>
          </w:tcPr>
          <w:p w14:paraId="7A65FE82" w14:textId="77777777" w:rsidR="00E21F6C" w:rsidRDefault="00E21F6C" w:rsidP="00B269E0"/>
          <w:p w14:paraId="7C226491" w14:textId="73B647CF" w:rsidR="00297A42" w:rsidRPr="00E21F6C" w:rsidRDefault="00E21F6C" w:rsidP="00B269E0">
            <w:pPr>
              <w:rPr>
                <w:b/>
              </w:rPr>
            </w:pPr>
            <w:r>
              <w:rPr>
                <w:b/>
              </w:rPr>
              <w:t xml:space="preserve">  </w:t>
            </w:r>
            <w:r w:rsidR="005D2168">
              <w:rPr>
                <w:b/>
              </w:rPr>
              <w:t xml:space="preserve">        </w:t>
            </w:r>
            <w:r w:rsidRPr="00E21F6C">
              <w:rPr>
                <w:b/>
              </w:rPr>
              <w:t>County FA</w:t>
            </w:r>
            <w:r w:rsidR="00817FEA">
              <w:rPr>
                <w:b/>
              </w:rPr>
              <w:t>/RPA</w:t>
            </w:r>
          </w:p>
        </w:tc>
      </w:tr>
      <w:tr w:rsidR="00297A42" w14:paraId="16FCE6FF" w14:textId="77777777" w:rsidTr="00817FEA">
        <w:trPr>
          <w:trHeight w:val="540"/>
        </w:trPr>
        <w:tc>
          <w:tcPr>
            <w:tcW w:w="9639" w:type="dxa"/>
          </w:tcPr>
          <w:p w14:paraId="1353F579" w14:textId="0A57F4A9" w:rsidR="00297A42" w:rsidRDefault="00CE4A2F" w:rsidP="00297A42">
            <w:r>
              <w:t>Following the submittance of the Visit request</w:t>
            </w:r>
            <w:r w:rsidR="00297A42">
              <w:t xml:space="preserve"> form</w:t>
            </w:r>
            <w:r>
              <w:t>. CFA will arrange with the Club</w:t>
            </w:r>
            <w:r w:rsidR="00933A68">
              <w:t xml:space="preserve"> for the visit to take place at a convenient time </w:t>
            </w:r>
            <w:proofErr w:type="gramStart"/>
            <w:r w:rsidR="005D2168">
              <w:t>The</w:t>
            </w:r>
            <w:proofErr w:type="gramEnd"/>
            <w:r w:rsidR="005D2168">
              <w:t xml:space="preserve"> visit will be undertaken by an IOG (Institute of </w:t>
            </w:r>
            <w:proofErr w:type="spellStart"/>
            <w:r w:rsidR="005D2168">
              <w:t>Groundsmanship</w:t>
            </w:r>
            <w:proofErr w:type="spellEnd"/>
            <w:r w:rsidR="005D2168">
              <w:t>) Regional Pitch advisor (RPA) or another suitably qualified/experience</w:t>
            </w:r>
            <w:r w:rsidR="0020175E">
              <w:t>d</w:t>
            </w:r>
            <w:r w:rsidR="005D2168">
              <w:t xml:space="preserve"> industry professional</w:t>
            </w:r>
            <w:r w:rsidR="007C2317">
              <w:t xml:space="preserve"> </w:t>
            </w:r>
            <w:r w:rsidR="0020175E">
              <w:t xml:space="preserve">working </w:t>
            </w:r>
            <w:r w:rsidR="007C2317">
              <w:t>in partnership with the CFA</w:t>
            </w:r>
            <w:r w:rsidR="005D2168">
              <w:t>.</w:t>
            </w:r>
          </w:p>
        </w:tc>
      </w:tr>
    </w:tbl>
    <w:p w14:paraId="1B0260BB" w14:textId="7D5FA62F" w:rsidR="00E21F6C" w:rsidRDefault="00E21F6C" w:rsidP="00E21F6C">
      <w:r>
        <w:rPr>
          <w:noProof/>
          <w:lang w:eastAsia="en-GB"/>
        </w:rPr>
        <mc:AlternateContent>
          <mc:Choice Requires="wps">
            <w:drawing>
              <wp:anchor distT="0" distB="0" distL="114300" distR="114300" simplePos="0" relativeHeight="251660288" behindDoc="0" locked="0" layoutInCell="1" allowOverlap="1" wp14:anchorId="0C8D5A0E" wp14:editId="647255B6">
                <wp:simplePos x="0" y="0"/>
                <wp:positionH relativeFrom="column">
                  <wp:posOffset>1033463</wp:posOffset>
                </wp:positionH>
                <wp:positionV relativeFrom="paragraph">
                  <wp:posOffset>23495</wp:posOffset>
                </wp:positionV>
                <wp:extent cx="147637" cy="528638"/>
                <wp:effectExtent l="19050" t="0" r="24130" b="43180"/>
                <wp:wrapNone/>
                <wp:docPr id="3" name="Down Arrow 3"/>
                <wp:cNvGraphicFramePr/>
                <a:graphic xmlns:a="http://schemas.openxmlformats.org/drawingml/2006/main">
                  <a:graphicData uri="http://schemas.microsoft.com/office/word/2010/wordprocessingShape">
                    <wps:wsp>
                      <wps:cNvSpPr/>
                      <wps:spPr>
                        <a:xfrm>
                          <a:off x="0" y="0"/>
                          <a:ext cx="147637" cy="5286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D34C" id="Down Arrow 3" o:spid="_x0000_s1026" type="#_x0000_t67" style="position:absolute;margin-left:81.4pt;margin-top:1.85pt;width:11.6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" adj="18584" fillcolor="#5b9bd5 [3204]" strokecolor="#1f4d78 [1604]" strokeweight="1pt"/>
            </w:pict>
          </mc:Fallback>
        </mc:AlternateContent>
      </w:r>
    </w:p>
    <w:p w14:paraId="4545B49C" w14:textId="47558056" w:rsidR="00E21F6C" w:rsidRPr="00E21F6C" w:rsidRDefault="00E21F6C" w:rsidP="00E21F6C">
      <w:pPr>
        <w:tabs>
          <w:tab w:val="left" w:pos="6180"/>
        </w:tabs>
      </w:pPr>
      <w:r>
        <w:tab/>
      </w:r>
    </w:p>
    <w:tbl>
      <w:tblPr>
        <w:tblStyle w:val="TableGrid"/>
        <w:tblW w:w="9781" w:type="dxa"/>
        <w:tblInd w:w="-5" w:type="dxa"/>
        <w:tblLook w:val="04A0" w:firstRow="1" w:lastRow="0" w:firstColumn="1" w:lastColumn="0" w:noHBand="0" w:noVBand="1"/>
      </w:tblPr>
      <w:tblGrid>
        <w:gridCol w:w="9781"/>
      </w:tblGrid>
      <w:tr w:rsidR="00E21F6C" w14:paraId="1B23FC42" w14:textId="77777777" w:rsidTr="00817FEA">
        <w:trPr>
          <w:trHeight w:val="458"/>
        </w:trPr>
        <w:tc>
          <w:tcPr>
            <w:tcW w:w="9781" w:type="dxa"/>
            <w:shd w:val="clear" w:color="auto" w:fill="E7E6E6" w:themeFill="background2"/>
          </w:tcPr>
          <w:p w14:paraId="1E2E93E0" w14:textId="77777777" w:rsidR="00E21F6C" w:rsidRDefault="00E21F6C" w:rsidP="00E21F6C">
            <w:pPr>
              <w:tabs>
                <w:tab w:val="left" w:pos="6180"/>
              </w:tabs>
            </w:pPr>
            <w:r>
              <w:t xml:space="preserve">          </w:t>
            </w:r>
          </w:p>
          <w:p w14:paraId="7BEBAB9F" w14:textId="77777777" w:rsidR="00E21F6C" w:rsidRPr="00E21F6C" w:rsidRDefault="0089408A" w:rsidP="00E21F6C">
            <w:pPr>
              <w:tabs>
                <w:tab w:val="left" w:pos="6180"/>
              </w:tabs>
              <w:rPr>
                <w:b/>
              </w:rPr>
            </w:pPr>
            <w:r>
              <w:rPr>
                <w:shd w:val="clear" w:color="auto" w:fill="E7E6E6" w:themeFill="background2"/>
              </w:rPr>
              <w:t xml:space="preserve">     </w:t>
            </w:r>
            <w:r w:rsidR="00E21F6C" w:rsidRPr="00297A42">
              <w:rPr>
                <w:shd w:val="clear" w:color="auto" w:fill="E7E6E6" w:themeFill="background2"/>
              </w:rPr>
              <w:t xml:space="preserve"> </w:t>
            </w:r>
            <w:r w:rsidR="00E21F6C" w:rsidRPr="00297A42">
              <w:rPr>
                <w:b/>
                <w:shd w:val="clear" w:color="auto" w:fill="E7E6E6" w:themeFill="background2"/>
              </w:rPr>
              <w:t>RPA /Support Network</w:t>
            </w:r>
            <w:r w:rsidR="00E21F6C" w:rsidRPr="00E21F6C">
              <w:rPr>
                <w:b/>
              </w:rPr>
              <w:t xml:space="preserve"> </w:t>
            </w:r>
            <w:r>
              <w:rPr>
                <w:b/>
              </w:rPr>
              <w:t>visit</w:t>
            </w:r>
          </w:p>
        </w:tc>
      </w:tr>
      <w:tr w:rsidR="00297A42" w14:paraId="32D5D61F" w14:textId="77777777" w:rsidTr="00817FEA">
        <w:trPr>
          <w:trHeight w:val="457"/>
        </w:trPr>
        <w:tc>
          <w:tcPr>
            <w:tcW w:w="9781" w:type="dxa"/>
          </w:tcPr>
          <w:p w14:paraId="73A083E8" w14:textId="4DBE7C3B" w:rsidR="003C0AC9" w:rsidRDefault="005D2168" w:rsidP="00E21F6C">
            <w:pPr>
              <w:tabs>
                <w:tab w:val="left" w:pos="6180"/>
              </w:tabs>
            </w:pPr>
            <w:r>
              <w:t xml:space="preserve">The visit will take </w:t>
            </w:r>
            <w:proofErr w:type="spellStart"/>
            <w:r>
              <w:t>approx</w:t>
            </w:r>
            <w:proofErr w:type="spellEnd"/>
            <w:r>
              <w:t xml:space="preserve"> 90 minutes and will include</w:t>
            </w:r>
            <w:r w:rsidR="003C0AC9">
              <w:t>:</w:t>
            </w:r>
          </w:p>
          <w:p w14:paraId="544241EF" w14:textId="3EF04F79" w:rsidR="005D2168" w:rsidRDefault="005D2168" w:rsidP="005D2168">
            <w:pPr>
              <w:pStyle w:val="ListParagraph"/>
              <w:numPr>
                <w:ilvl w:val="0"/>
                <w:numId w:val="1"/>
              </w:numPr>
              <w:tabs>
                <w:tab w:val="left" w:pos="6180"/>
              </w:tabs>
            </w:pPr>
            <w:r>
              <w:t>Review of current maint</w:t>
            </w:r>
            <w:r w:rsidR="00C22E15">
              <w:t>ena</w:t>
            </w:r>
            <w:r>
              <w:t>nc</w:t>
            </w:r>
            <w:r w:rsidR="00C22E15">
              <w:t>e</w:t>
            </w:r>
            <w:r>
              <w:t xml:space="preserve"> programme</w:t>
            </w:r>
          </w:p>
          <w:p w14:paraId="25E3ADB0" w14:textId="1FEE1C1E" w:rsidR="005D2168" w:rsidRDefault="00C22E15" w:rsidP="005D2168">
            <w:pPr>
              <w:pStyle w:val="ListParagraph"/>
              <w:numPr>
                <w:ilvl w:val="0"/>
                <w:numId w:val="1"/>
              </w:numPr>
              <w:tabs>
                <w:tab w:val="left" w:pos="6180"/>
              </w:tabs>
            </w:pPr>
            <w:r>
              <w:t>Review of current maintenance budget</w:t>
            </w:r>
            <w:r w:rsidR="003C0AC9">
              <w:t xml:space="preserve"> and resources </w:t>
            </w:r>
          </w:p>
          <w:p w14:paraId="5B3A2E03" w14:textId="77777777" w:rsidR="00C22E15" w:rsidRDefault="00C22E15" w:rsidP="005D2168">
            <w:pPr>
              <w:pStyle w:val="ListParagraph"/>
              <w:numPr>
                <w:ilvl w:val="0"/>
                <w:numId w:val="1"/>
              </w:numPr>
              <w:tabs>
                <w:tab w:val="left" w:pos="6180"/>
              </w:tabs>
            </w:pPr>
            <w:r>
              <w:t>Review/Audit of current machinery</w:t>
            </w:r>
            <w:r w:rsidR="003C0AC9">
              <w:t>/equipment</w:t>
            </w:r>
          </w:p>
          <w:p w14:paraId="0F956867" w14:textId="05B137C3" w:rsidR="003C0AC9" w:rsidRDefault="003C0AC9" w:rsidP="005D2168">
            <w:pPr>
              <w:pStyle w:val="ListParagraph"/>
              <w:numPr>
                <w:ilvl w:val="0"/>
                <w:numId w:val="1"/>
              </w:numPr>
              <w:tabs>
                <w:tab w:val="left" w:pos="6180"/>
              </w:tabs>
            </w:pPr>
            <w:r>
              <w:t>General advice and guidance on any site-specific issues</w:t>
            </w:r>
          </w:p>
          <w:p w14:paraId="4E912F71" w14:textId="19B0D6BF" w:rsidR="003C0AC9" w:rsidRDefault="0020175E" w:rsidP="005D2168">
            <w:pPr>
              <w:pStyle w:val="ListParagraph"/>
              <w:numPr>
                <w:ilvl w:val="0"/>
                <w:numId w:val="1"/>
              </w:numPr>
              <w:tabs>
                <w:tab w:val="left" w:pos="6180"/>
              </w:tabs>
            </w:pPr>
            <w:r>
              <w:t>Advice on asset transfer if</w:t>
            </w:r>
            <w:r w:rsidR="003C0AC9">
              <w:t xml:space="preserve"> necessary</w:t>
            </w:r>
          </w:p>
        </w:tc>
      </w:tr>
    </w:tbl>
    <w:p w14:paraId="7B03AD4E" w14:textId="304C93B5" w:rsidR="0089408A" w:rsidRDefault="00817FEA" w:rsidP="003C0AC9">
      <w:pPr>
        <w:tabs>
          <w:tab w:val="left" w:pos="6180"/>
        </w:tabs>
      </w:pPr>
      <w:r>
        <w:rPr>
          <w:noProof/>
        </w:rPr>
        <mc:AlternateContent>
          <mc:Choice Requires="wps">
            <w:drawing>
              <wp:anchor distT="0" distB="0" distL="114300" distR="114300" simplePos="0" relativeHeight="251656704" behindDoc="0" locked="0" layoutInCell="1" allowOverlap="1" wp14:anchorId="5C7B42CF" wp14:editId="52B45C32">
                <wp:simplePos x="0" y="0"/>
                <wp:positionH relativeFrom="column">
                  <wp:posOffset>1031132</wp:posOffset>
                </wp:positionH>
                <wp:positionV relativeFrom="paragraph">
                  <wp:posOffset>67161</wp:posOffset>
                </wp:positionV>
                <wp:extent cx="147320" cy="408562"/>
                <wp:effectExtent l="19050" t="0" r="24130" b="29845"/>
                <wp:wrapNone/>
                <wp:docPr id="7" name="Arrow: Down 7"/>
                <wp:cNvGraphicFramePr/>
                <a:graphic xmlns:a="http://schemas.openxmlformats.org/drawingml/2006/main">
                  <a:graphicData uri="http://schemas.microsoft.com/office/word/2010/wordprocessingShape">
                    <wps:wsp>
                      <wps:cNvSpPr/>
                      <wps:spPr>
                        <a:xfrm>
                          <a:off x="0" y="0"/>
                          <a:ext cx="147320" cy="4085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76ED" id="Arrow: Down 7" o:spid="_x0000_s1026" type="#_x0000_t67" style="position:absolute;margin-left:81.2pt;margin-top:5.3pt;width:11.6pt;height:3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" adj="17706" fillcolor="#5b9bd5 [3204]" strokecolor="#1f4d78 [1604]" strokeweight="1pt"/>
            </w:pict>
          </mc:Fallback>
        </mc:AlternateContent>
      </w:r>
      <w:r w:rsidR="00E21F6C">
        <w:t xml:space="preserve">                                 </w:t>
      </w:r>
    </w:p>
    <w:p w14:paraId="04CB519C" w14:textId="77777777" w:rsidR="003C0AC9" w:rsidRDefault="003C0AC9" w:rsidP="003C0AC9">
      <w:pPr>
        <w:tabs>
          <w:tab w:val="left" w:pos="6180"/>
        </w:tabs>
      </w:pPr>
    </w:p>
    <w:tbl>
      <w:tblPr>
        <w:tblStyle w:val="TableGrid"/>
        <w:tblW w:w="9776" w:type="dxa"/>
        <w:tblLook w:val="04A0" w:firstRow="1" w:lastRow="0" w:firstColumn="1" w:lastColumn="0" w:noHBand="0" w:noVBand="1"/>
      </w:tblPr>
      <w:tblGrid>
        <w:gridCol w:w="9776"/>
      </w:tblGrid>
      <w:tr w:rsidR="003C0AC9" w14:paraId="240E58BA" w14:textId="77777777" w:rsidTr="003C0AC9">
        <w:tc>
          <w:tcPr>
            <w:tcW w:w="9776" w:type="dxa"/>
          </w:tcPr>
          <w:p w14:paraId="7626A8C4" w14:textId="77777777" w:rsidR="003C0AC9" w:rsidRDefault="003C0AC9" w:rsidP="003C0AC9">
            <w:pPr>
              <w:shd w:val="clear" w:color="auto" w:fill="E7E6E6" w:themeFill="background2"/>
              <w:tabs>
                <w:tab w:val="left" w:pos="6180"/>
              </w:tabs>
            </w:pPr>
          </w:p>
          <w:p w14:paraId="6B39044D" w14:textId="0E83F7DB" w:rsidR="003C0AC9" w:rsidRPr="003C0AC9" w:rsidRDefault="003C0AC9" w:rsidP="003C0AC9">
            <w:pPr>
              <w:shd w:val="clear" w:color="auto" w:fill="E7E6E6" w:themeFill="background2"/>
              <w:tabs>
                <w:tab w:val="left" w:pos="6180"/>
              </w:tabs>
              <w:rPr>
                <w:b/>
              </w:rPr>
            </w:pPr>
            <w:r>
              <w:t xml:space="preserve"> </w:t>
            </w:r>
            <w:r w:rsidRPr="003C0AC9">
              <w:rPr>
                <w:b/>
              </w:rPr>
              <w:t xml:space="preserve"> Performa</w:t>
            </w:r>
            <w:r>
              <w:rPr>
                <w:b/>
              </w:rPr>
              <w:t>n</w:t>
            </w:r>
            <w:r w:rsidRPr="003C0AC9">
              <w:rPr>
                <w:b/>
              </w:rPr>
              <w:t>ce Quality Standards (PQS) testing</w:t>
            </w:r>
          </w:p>
          <w:p w14:paraId="3609765B" w14:textId="44256FA6" w:rsidR="003C0AC9" w:rsidRDefault="003C0AC9" w:rsidP="003C0AC9">
            <w:pPr>
              <w:shd w:val="clear" w:color="auto" w:fill="E7E6E6" w:themeFill="background2"/>
              <w:tabs>
                <w:tab w:val="left" w:pos="6180"/>
              </w:tabs>
            </w:pPr>
          </w:p>
        </w:tc>
      </w:tr>
      <w:tr w:rsidR="003C0AC9" w14:paraId="0FD5BAA2" w14:textId="77777777" w:rsidTr="003C0AC9">
        <w:tc>
          <w:tcPr>
            <w:tcW w:w="9776" w:type="dxa"/>
          </w:tcPr>
          <w:p w14:paraId="437CF5AE" w14:textId="59475377" w:rsidR="003C0AC9" w:rsidRDefault="003C0AC9" w:rsidP="00E21F6C">
            <w:pPr>
              <w:tabs>
                <w:tab w:val="left" w:pos="6180"/>
              </w:tabs>
            </w:pPr>
            <w:r>
              <w:t xml:space="preserve">The bulk of the visit will be the undertaking of PQS testing, </w:t>
            </w:r>
            <w:r w:rsidR="0084116A">
              <w:t>th</w:t>
            </w:r>
            <w:r w:rsidR="007E2D11">
              <w:t xml:space="preserve">e following tests </w:t>
            </w:r>
            <w:r w:rsidR="0084116A">
              <w:t>and data</w:t>
            </w:r>
            <w:r w:rsidR="007E2D11">
              <w:t xml:space="preserve"> is</w:t>
            </w:r>
            <w:r w:rsidR="0084116A">
              <w:t xml:space="preserve"> gathere</w:t>
            </w:r>
            <w:r w:rsidR="007E2D11">
              <w:t xml:space="preserve">d in the </w:t>
            </w:r>
            <w:r w:rsidR="0084116A">
              <w:t>criteria</w:t>
            </w:r>
            <w:r w:rsidR="007E2D11">
              <w:t xml:space="preserve"> below</w:t>
            </w:r>
            <w:r w:rsidR="0084116A">
              <w:t xml:space="preserve">. </w:t>
            </w:r>
          </w:p>
          <w:p w14:paraId="4932F0D3" w14:textId="77777777" w:rsidR="0084116A" w:rsidRDefault="0084116A" w:rsidP="00E21F6C">
            <w:pPr>
              <w:tabs>
                <w:tab w:val="left" w:pos="6180"/>
              </w:tabs>
            </w:pPr>
          </w:p>
          <w:p w14:paraId="7F85B127" w14:textId="77777777" w:rsidR="0084116A" w:rsidRDefault="0084116A" w:rsidP="0084116A">
            <w:pPr>
              <w:pStyle w:val="ListParagraph"/>
              <w:numPr>
                <w:ilvl w:val="0"/>
                <w:numId w:val="2"/>
              </w:numPr>
              <w:tabs>
                <w:tab w:val="left" w:pos="6180"/>
              </w:tabs>
            </w:pPr>
            <w:r>
              <w:t>Groundcover</w:t>
            </w:r>
          </w:p>
          <w:p w14:paraId="290EF9E4" w14:textId="15D35627" w:rsidR="0084116A" w:rsidRDefault="0084116A" w:rsidP="0084116A">
            <w:pPr>
              <w:pStyle w:val="ListParagraph"/>
              <w:numPr>
                <w:ilvl w:val="0"/>
                <w:numId w:val="2"/>
              </w:numPr>
              <w:tabs>
                <w:tab w:val="left" w:pos="6180"/>
              </w:tabs>
            </w:pPr>
            <w:r>
              <w:t>Weeds</w:t>
            </w:r>
          </w:p>
          <w:p w14:paraId="679CC991" w14:textId="603148C0" w:rsidR="0084116A" w:rsidRDefault="0084116A" w:rsidP="0084116A">
            <w:pPr>
              <w:pStyle w:val="ListParagraph"/>
              <w:numPr>
                <w:ilvl w:val="0"/>
                <w:numId w:val="2"/>
              </w:numPr>
              <w:tabs>
                <w:tab w:val="left" w:pos="6180"/>
              </w:tabs>
            </w:pPr>
            <w:r>
              <w:t>Desirable/undesirable grasses</w:t>
            </w:r>
          </w:p>
          <w:p w14:paraId="0D65CF6E" w14:textId="77777777" w:rsidR="0084116A" w:rsidRDefault="0084116A" w:rsidP="0084116A">
            <w:pPr>
              <w:pStyle w:val="ListParagraph"/>
              <w:numPr>
                <w:ilvl w:val="0"/>
                <w:numId w:val="2"/>
              </w:numPr>
              <w:tabs>
                <w:tab w:val="left" w:pos="6180"/>
              </w:tabs>
            </w:pPr>
            <w:r>
              <w:t>Pest and Diseases</w:t>
            </w:r>
          </w:p>
          <w:p w14:paraId="7597C7DB" w14:textId="77777777" w:rsidR="0084116A" w:rsidRDefault="0084116A" w:rsidP="0084116A">
            <w:pPr>
              <w:pStyle w:val="ListParagraph"/>
              <w:numPr>
                <w:ilvl w:val="0"/>
                <w:numId w:val="2"/>
              </w:numPr>
              <w:tabs>
                <w:tab w:val="left" w:pos="6180"/>
              </w:tabs>
            </w:pPr>
            <w:r>
              <w:t>Compaction</w:t>
            </w:r>
          </w:p>
          <w:p w14:paraId="2887303B" w14:textId="77777777" w:rsidR="0084116A" w:rsidRDefault="0084116A" w:rsidP="0084116A">
            <w:pPr>
              <w:pStyle w:val="ListParagraph"/>
              <w:numPr>
                <w:ilvl w:val="0"/>
                <w:numId w:val="2"/>
              </w:numPr>
              <w:tabs>
                <w:tab w:val="left" w:pos="6180"/>
              </w:tabs>
            </w:pPr>
            <w:r>
              <w:t>Root Depth</w:t>
            </w:r>
          </w:p>
          <w:p w14:paraId="1997C2E7" w14:textId="77777777" w:rsidR="0084116A" w:rsidRDefault="0084116A" w:rsidP="0084116A">
            <w:pPr>
              <w:pStyle w:val="ListParagraph"/>
              <w:numPr>
                <w:ilvl w:val="0"/>
                <w:numId w:val="2"/>
              </w:numPr>
              <w:tabs>
                <w:tab w:val="left" w:pos="6180"/>
              </w:tabs>
            </w:pPr>
            <w:r>
              <w:t>Thatch</w:t>
            </w:r>
          </w:p>
          <w:p w14:paraId="6533E34E" w14:textId="77777777" w:rsidR="0084116A" w:rsidRDefault="0084116A" w:rsidP="0084116A">
            <w:pPr>
              <w:pStyle w:val="ListParagraph"/>
              <w:numPr>
                <w:ilvl w:val="0"/>
                <w:numId w:val="2"/>
              </w:numPr>
              <w:tabs>
                <w:tab w:val="left" w:pos="6180"/>
              </w:tabs>
            </w:pPr>
            <w:r>
              <w:t>Surface levels</w:t>
            </w:r>
          </w:p>
          <w:p w14:paraId="00D59E8B" w14:textId="77777777" w:rsidR="0084116A" w:rsidRDefault="0084116A" w:rsidP="0084116A">
            <w:pPr>
              <w:pStyle w:val="ListParagraph"/>
              <w:numPr>
                <w:ilvl w:val="0"/>
                <w:numId w:val="2"/>
              </w:numPr>
              <w:tabs>
                <w:tab w:val="left" w:pos="6180"/>
              </w:tabs>
            </w:pPr>
            <w:r>
              <w:t>Presentation</w:t>
            </w:r>
          </w:p>
          <w:p w14:paraId="3265ABD4" w14:textId="77777777" w:rsidR="0084116A" w:rsidRDefault="0084116A" w:rsidP="0084116A">
            <w:pPr>
              <w:pStyle w:val="ListParagraph"/>
              <w:numPr>
                <w:ilvl w:val="0"/>
                <w:numId w:val="2"/>
              </w:numPr>
              <w:tabs>
                <w:tab w:val="left" w:pos="6180"/>
              </w:tabs>
            </w:pPr>
            <w:r>
              <w:t>Goal posts</w:t>
            </w:r>
          </w:p>
          <w:p w14:paraId="3028D248" w14:textId="77777777" w:rsidR="0084116A" w:rsidRDefault="0084116A" w:rsidP="0084116A">
            <w:pPr>
              <w:tabs>
                <w:tab w:val="left" w:pos="6180"/>
              </w:tabs>
            </w:pPr>
          </w:p>
          <w:p w14:paraId="556E9EFA" w14:textId="2534FB03" w:rsidR="0084116A" w:rsidRDefault="0084116A" w:rsidP="0084116A">
            <w:pPr>
              <w:tabs>
                <w:tab w:val="left" w:pos="6180"/>
              </w:tabs>
            </w:pPr>
            <w:r>
              <w:t>T</w:t>
            </w:r>
            <w:r w:rsidR="007E2D11">
              <w:t xml:space="preserve">he tests </w:t>
            </w:r>
            <w:r>
              <w:t>take place in 3 areas</w:t>
            </w:r>
            <w:r w:rsidR="007E2D11">
              <w:t xml:space="preserve"> of the pitch</w:t>
            </w:r>
            <w:r>
              <w:t xml:space="preserve">, medium/high/low wear areas </w:t>
            </w:r>
            <w:proofErr w:type="gramStart"/>
            <w:r>
              <w:t>in order to</w:t>
            </w:r>
            <w:proofErr w:type="gramEnd"/>
            <w:r>
              <w:t xml:space="preserve"> gain average readings across the playing surface. The data that is gathered is used to benchmark</w:t>
            </w:r>
            <w:r w:rsidR="00C808EB">
              <w:t xml:space="preserve"> the playing surface, provide detailed recommendations and to monitor any improvements</w:t>
            </w:r>
            <w:r w:rsidR="007E2D11">
              <w:t xml:space="preserve"> made</w:t>
            </w:r>
            <w:r w:rsidR="00C808EB">
              <w:t xml:space="preserve"> upon the re-vis</w:t>
            </w:r>
            <w:r w:rsidR="007E2D11">
              <w:t>i</w:t>
            </w:r>
            <w:r w:rsidR="00C808EB">
              <w:t>t.</w:t>
            </w:r>
          </w:p>
        </w:tc>
      </w:tr>
    </w:tbl>
    <w:p w14:paraId="3F3ACF33" w14:textId="4E2BBC88" w:rsidR="003C0AC9" w:rsidRDefault="003C0AC9" w:rsidP="00E21F6C">
      <w:pPr>
        <w:tabs>
          <w:tab w:val="left" w:pos="6180"/>
        </w:tabs>
      </w:pPr>
    </w:p>
    <w:p w14:paraId="7EEC818C" w14:textId="5232D763" w:rsidR="003C0AC9" w:rsidRDefault="003C0AC9" w:rsidP="00E21F6C">
      <w:pPr>
        <w:tabs>
          <w:tab w:val="left" w:pos="6180"/>
        </w:tabs>
      </w:pPr>
    </w:p>
    <w:p w14:paraId="037DD0CD" w14:textId="0CC0082A" w:rsidR="003C0AC9" w:rsidRDefault="003C0AC9" w:rsidP="00E21F6C">
      <w:pPr>
        <w:tabs>
          <w:tab w:val="left" w:pos="6180"/>
        </w:tabs>
      </w:pPr>
    </w:p>
    <w:p w14:paraId="3E05F5DF" w14:textId="77777777" w:rsidR="003C0AC9" w:rsidRDefault="003C0AC9" w:rsidP="00E21F6C">
      <w:pPr>
        <w:tabs>
          <w:tab w:val="left" w:pos="6180"/>
        </w:tabs>
      </w:pPr>
    </w:p>
    <w:tbl>
      <w:tblPr>
        <w:tblStyle w:val="TableGrid"/>
        <w:tblpPr w:leftFromText="180" w:rightFromText="180" w:vertAnchor="text" w:horzAnchor="margin" w:tblpX="-147" w:tblpY="276"/>
        <w:tblOverlap w:val="never"/>
        <w:tblW w:w="9493" w:type="dxa"/>
        <w:tblLook w:val="04A0" w:firstRow="1" w:lastRow="0" w:firstColumn="1" w:lastColumn="0" w:noHBand="0" w:noVBand="1"/>
      </w:tblPr>
      <w:tblGrid>
        <w:gridCol w:w="9493"/>
      </w:tblGrid>
      <w:tr w:rsidR="00817FEA" w14:paraId="414ABC47" w14:textId="77777777" w:rsidTr="007E2D11">
        <w:trPr>
          <w:trHeight w:val="416"/>
        </w:trPr>
        <w:tc>
          <w:tcPr>
            <w:tcW w:w="9493" w:type="dxa"/>
            <w:shd w:val="clear" w:color="auto" w:fill="E7E6E6" w:themeFill="background2"/>
          </w:tcPr>
          <w:p w14:paraId="05B664EE" w14:textId="62243EB5" w:rsidR="00817FEA" w:rsidRDefault="0020175E" w:rsidP="00817FEA">
            <w:pPr>
              <w:tabs>
                <w:tab w:val="left" w:pos="6180"/>
              </w:tabs>
            </w:pPr>
            <w:r>
              <w:rPr>
                <w:b/>
                <w:shd w:val="clear" w:color="auto" w:fill="E7E6E6" w:themeFill="background2"/>
              </w:rPr>
              <w:t>Initial report</w:t>
            </w:r>
          </w:p>
        </w:tc>
      </w:tr>
      <w:tr w:rsidR="00817FEA" w14:paraId="22DD873A" w14:textId="77777777" w:rsidTr="007E2D11">
        <w:trPr>
          <w:trHeight w:val="1685"/>
        </w:trPr>
        <w:tc>
          <w:tcPr>
            <w:tcW w:w="9493" w:type="dxa"/>
          </w:tcPr>
          <w:p w14:paraId="2B06E40D" w14:textId="079E845A" w:rsidR="00FE604E" w:rsidRDefault="0020175E" w:rsidP="007E2D11">
            <w:pPr>
              <w:tabs>
                <w:tab w:val="left" w:pos="6180"/>
              </w:tabs>
            </w:pPr>
            <w:r>
              <w:t>A comprehensive report is to</w:t>
            </w:r>
            <w:r w:rsidR="00817FEA">
              <w:t xml:space="preserve"> be submitted within 28 days, in the agreed standardised format. </w:t>
            </w:r>
            <w:r w:rsidR="007E2D11">
              <w:t>The report will contain detailed bespoke recommendations</w:t>
            </w:r>
            <w:r w:rsidR="00FE604E">
              <w:t>, on site specific issues including:</w:t>
            </w:r>
          </w:p>
          <w:p w14:paraId="76E15611" w14:textId="05862A7D" w:rsidR="00817FEA" w:rsidRDefault="00FE604E" w:rsidP="00FE604E">
            <w:pPr>
              <w:pStyle w:val="ListParagraph"/>
              <w:numPr>
                <w:ilvl w:val="0"/>
                <w:numId w:val="3"/>
              </w:numPr>
              <w:tabs>
                <w:tab w:val="left" w:pos="6180"/>
              </w:tabs>
            </w:pPr>
            <w:r>
              <w:t>Maintenance</w:t>
            </w:r>
          </w:p>
          <w:p w14:paraId="5EB61DBD" w14:textId="1049E076" w:rsidR="00FE604E" w:rsidRDefault="00FE604E" w:rsidP="00FE604E">
            <w:pPr>
              <w:pStyle w:val="ListParagraph"/>
              <w:numPr>
                <w:ilvl w:val="0"/>
                <w:numId w:val="3"/>
              </w:numPr>
              <w:tabs>
                <w:tab w:val="left" w:pos="6180"/>
              </w:tabs>
            </w:pPr>
            <w:r>
              <w:t>Machinery</w:t>
            </w:r>
          </w:p>
          <w:p w14:paraId="2A69A230" w14:textId="476BB6D5" w:rsidR="00FE604E" w:rsidRDefault="00FE604E" w:rsidP="00FE604E">
            <w:pPr>
              <w:pStyle w:val="ListParagraph"/>
              <w:numPr>
                <w:ilvl w:val="0"/>
                <w:numId w:val="3"/>
              </w:numPr>
              <w:tabs>
                <w:tab w:val="left" w:pos="6180"/>
              </w:tabs>
            </w:pPr>
            <w:r>
              <w:t>Training</w:t>
            </w:r>
          </w:p>
          <w:p w14:paraId="18B2227E" w14:textId="77777777" w:rsidR="00FE604E" w:rsidRDefault="00FE604E" w:rsidP="007E2D11">
            <w:pPr>
              <w:tabs>
                <w:tab w:val="left" w:pos="6180"/>
              </w:tabs>
            </w:pPr>
          </w:p>
          <w:p w14:paraId="6B25C403" w14:textId="4452B189" w:rsidR="00FE604E" w:rsidRDefault="00FE604E" w:rsidP="007E2D11">
            <w:pPr>
              <w:tabs>
                <w:tab w:val="left" w:pos="6180"/>
              </w:tabs>
            </w:pPr>
            <w:r>
              <w:t>The report can be used as supporting evidence should the club/organisation seek funding for pitch improvements. Funding from the football foundation will only be considered following the submittance of an approved Pitch improvement programme report and any funding must be in line with recommendations made within the report.</w:t>
            </w:r>
          </w:p>
        </w:tc>
      </w:tr>
    </w:tbl>
    <w:p w14:paraId="2FCE7755" w14:textId="2BB98EED" w:rsidR="003C0AC9" w:rsidRDefault="00817FEA" w:rsidP="00E21F6C">
      <w:pPr>
        <w:tabs>
          <w:tab w:val="left" w:pos="6180"/>
        </w:tabs>
      </w:pPr>
      <w:r>
        <w:t xml:space="preserve">                </w:t>
      </w:r>
      <w:r w:rsidR="00E21F6C">
        <w:t xml:space="preserve">                                      </w:t>
      </w:r>
    </w:p>
    <w:p w14:paraId="69F19FF9" w14:textId="7A9E8E85" w:rsidR="0089408A" w:rsidRDefault="00E21F6C" w:rsidP="00E21F6C">
      <w:pPr>
        <w:tabs>
          <w:tab w:val="left" w:pos="6180"/>
        </w:tabs>
      </w:pPr>
      <w:r>
        <w:t xml:space="preserve">    </w:t>
      </w:r>
      <w:r w:rsidR="00817FEA">
        <w:t xml:space="preserve">          </w:t>
      </w:r>
    </w:p>
    <w:p w14:paraId="5334E6F5" w14:textId="40D371C5" w:rsidR="00B269E0" w:rsidRDefault="00B269E0" w:rsidP="00394D43">
      <w:pPr>
        <w:tabs>
          <w:tab w:val="left" w:pos="6180"/>
        </w:tabs>
      </w:pPr>
      <w:r>
        <w:rPr>
          <w:noProof/>
          <w:lang w:eastAsia="en-GB"/>
        </w:rPr>
        <w:tab/>
      </w:r>
      <w:r>
        <w:rPr>
          <w:noProof/>
          <w:lang w:eastAsia="en-GB"/>
        </w:rPr>
        <w:tab/>
        <w:t xml:space="preserve">                                     </w:t>
      </w:r>
      <w:r w:rsidR="0089408A">
        <w:t xml:space="preserve">                           </w:t>
      </w:r>
      <w:r w:rsidR="00394D43">
        <w:t xml:space="preserve">  </w:t>
      </w:r>
    </w:p>
    <w:p w14:paraId="2F8D27B0" w14:textId="04263734" w:rsidR="00B269E0" w:rsidRDefault="00FE604E" w:rsidP="0089408A">
      <w:pPr>
        <w:tabs>
          <w:tab w:val="left" w:pos="3405"/>
        </w:tabs>
      </w:pPr>
      <w:r>
        <w:rPr>
          <w:noProof/>
          <w:lang w:eastAsia="en-GB"/>
        </w:rPr>
        <mc:AlternateContent>
          <mc:Choice Requires="wps">
            <w:drawing>
              <wp:anchor distT="0" distB="0" distL="114300" distR="114300" simplePos="0" relativeHeight="251661824" behindDoc="0" locked="0" layoutInCell="1" allowOverlap="1" wp14:anchorId="68F9E453" wp14:editId="4409034C">
                <wp:simplePos x="0" y="0"/>
                <wp:positionH relativeFrom="column">
                  <wp:posOffset>2580667</wp:posOffset>
                </wp:positionH>
                <wp:positionV relativeFrom="paragraph">
                  <wp:posOffset>4499</wp:posOffset>
                </wp:positionV>
                <wp:extent cx="157163" cy="604838"/>
                <wp:effectExtent l="19050" t="0" r="14605" b="43180"/>
                <wp:wrapNone/>
                <wp:docPr id="8" name="Arrow: Down 8"/>
                <wp:cNvGraphicFramePr/>
                <a:graphic xmlns:a="http://schemas.openxmlformats.org/drawingml/2006/main">
                  <a:graphicData uri="http://schemas.microsoft.com/office/word/2010/wordprocessingShape">
                    <wps:wsp>
                      <wps:cNvSpPr/>
                      <wps:spPr>
                        <a:xfrm>
                          <a:off x="0" y="0"/>
                          <a:ext cx="157163" cy="6048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6C8A" id="Arrow: Down 8" o:spid="_x0000_s1026" type="#_x0000_t67" style="position:absolute;margin-left:203.2pt;margin-top:.35pt;width:12.4pt;height:4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" adj="18794" fillcolor="#5b9bd5 [3204]" strokecolor="#1f4d78 [1604]" strokeweight="1pt"/>
            </w:pict>
          </mc:Fallback>
        </mc:AlternateContent>
      </w:r>
    </w:p>
    <w:p w14:paraId="089C65CB" w14:textId="49207D56" w:rsidR="003C0AC9" w:rsidRDefault="003C0AC9" w:rsidP="0089408A">
      <w:pPr>
        <w:tabs>
          <w:tab w:val="left" w:pos="3405"/>
        </w:tabs>
      </w:pPr>
    </w:p>
    <w:p w14:paraId="7317FF00" w14:textId="01D7F45A" w:rsidR="003C0AC9" w:rsidRDefault="003C0AC9" w:rsidP="0089408A">
      <w:pPr>
        <w:tabs>
          <w:tab w:val="left" w:pos="3405"/>
        </w:tabs>
      </w:pPr>
    </w:p>
    <w:tbl>
      <w:tblPr>
        <w:tblStyle w:val="TableGrid"/>
        <w:tblW w:w="9923" w:type="dxa"/>
        <w:tblInd w:w="-147" w:type="dxa"/>
        <w:tblLook w:val="04A0" w:firstRow="1" w:lastRow="0" w:firstColumn="1" w:lastColumn="0" w:noHBand="0" w:noVBand="1"/>
      </w:tblPr>
      <w:tblGrid>
        <w:gridCol w:w="9923"/>
      </w:tblGrid>
      <w:tr w:rsidR="00CB455A" w14:paraId="6160B256" w14:textId="77777777" w:rsidTr="00817FEA">
        <w:tc>
          <w:tcPr>
            <w:tcW w:w="9923" w:type="dxa"/>
            <w:shd w:val="clear" w:color="auto" w:fill="E7E6E6" w:themeFill="background2"/>
          </w:tcPr>
          <w:p w14:paraId="2D4D3D6B" w14:textId="11FEB019" w:rsidR="00CB455A" w:rsidRPr="00FE604E" w:rsidRDefault="00FE604E" w:rsidP="00FE604E">
            <w:pPr>
              <w:rPr>
                <w:b/>
              </w:rPr>
            </w:pPr>
            <w:r w:rsidRPr="00FE604E">
              <w:rPr>
                <w:b/>
              </w:rPr>
              <w:t>Follow up report</w:t>
            </w:r>
          </w:p>
          <w:p w14:paraId="530AD380" w14:textId="77777777" w:rsidR="00CB455A" w:rsidRDefault="00CB455A" w:rsidP="00FE604E">
            <w:pPr>
              <w:shd w:val="clear" w:color="auto" w:fill="E7E6E6" w:themeFill="background2"/>
              <w:jc w:val="center"/>
            </w:pPr>
          </w:p>
        </w:tc>
      </w:tr>
      <w:tr w:rsidR="00CB455A" w14:paraId="4E511C7C" w14:textId="77777777" w:rsidTr="00817FEA">
        <w:tc>
          <w:tcPr>
            <w:tcW w:w="9923" w:type="dxa"/>
          </w:tcPr>
          <w:p w14:paraId="55A6691A" w14:textId="77777777" w:rsidR="00CB455A" w:rsidRDefault="00CB455A" w:rsidP="00FD3844">
            <w:pPr>
              <w:shd w:val="clear" w:color="auto" w:fill="FFFFFF" w:themeFill="background1"/>
            </w:pPr>
          </w:p>
          <w:p w14:paraId="62AE2869" w14:textId="5356180A" w:rsidR="00CB455A" w:rsidRDefault="00FE604E" w:rsidP="00CB455A">
            <w:r>
              <w:rPr>
                <w:noProof/>
                <w:lang w:eastAsia="en-GB"/>
              </w:rPr>
              <w:t xml:space="preserve">Follow up visit to be undertaken 12 months after intial visit, follow visit should only take place </w:t>
            </w:r>
            <w:r w:rsidR="0020175E">
              <w:rPr>
                <w:noProof/>
                <w:lang w:eastAsia="en-GB"/>
              </w:rPr>
              <w:t>if the club/organsitation has r</w:t>
            </w:r>
            <w:r>
              <w:rPr>
                <w:noProof/>
                <w:lang w:eastAsia="en-GB"/>
              </w:rPr>
              <w:t>ecommendations from the intial report. Follow up report to be submitted within 28 days in the agreed standardised format .</w:t>
            </w:r>
            <w:bookmarkStart w:id="0" w:name="_GoBack"/>
            <w:bookmarkEnd w:id="0"/>
          </w:p>
        </w:tc>
      </w:tr>
    </w:tbl>
    <w:p w14:paraId="18BEA0CF" w14:textId="77777777" w:rsidR="00E21F6C" w:rsidRPr="00297A42" w:rsidRDefault="00E21F6C" w:rsidP="00297A42">
      <w:pPr>
        <w:jc w:val="center"/>
      </w:pPr>
    </w:p>
    <w:sectPr w:rsidR="00E21F6C" w:rsidRPr="00297A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05BA" w14:textId="77777777" w:rsidR="007E2D11" w:rsidRDefault="007E2D11" w:rsidP="007E2D11">
      <w:pPr>
        <w:spacing w:after="0" w:line="240" w:lineRule="auto"/>
      </w:pPr>
      <w:r>
        <w:separator/>
      </w:r>
    </w:p>
  </w:endnote>
  <w:endnote w:type="continuationSeparator" w:id="0">
    <w:p w14:paraId="303E2963" w14:textId="77777777" w:rsidR="007E2D11" w:rsidRDefault="007E2D11" w:rsidP="007E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AC31" w14:textId="77777777" w:rsidR="007E2D11" w:rsidRDefault="007E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2D87" w14:textId="77777777" w:rsidR="007E2D11" w:rsidRDefault="007E2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063" w14:textId="77777777" w:rsidR="007E2D11" w:rsidRDefault="007E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9E3E" w14:textId="77777777" w:rsidR="007E2D11" w:rsidRDefault="007E2D11" w:rsidP="007E2D11">
      <w:pPr>
        <w:spacing w:after="0" w:line="240" w:lineRule="auto"/>
      </w:pPr>
      <w:r>
        <w:separator/>
      </w:r>
    </w:p>
  </w:footnote>
  <w:footnote w:type="continuationSeparator" w:id="0">
    <w:p w14:paraId="638F7B0C" w14:textId="77777777" w:rsidR="007E2D11" w:rsidRDefault="007E2D11" w:rsidP="007E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FD3E" w14:textId="77777777" w:rsidR="007E2D11" w:rsidRDefault="007E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2801"/>
      <w:docPartObj>
        <w:docPartGallery w:val="Watermarks"/>
        <w:docPartUnique/>
      </w:docPartObj>
    </w:sdtPr>
    <w:sdtEndPr/>
    <w:sdtContent>
      <w:p w14:paraId="043263C2" w14:textId="27838B41" w:rsidR="007E2D11" w:rsidRDefault="0020175E">
        <w:pPr>
          <w:pStyle w:val="Header"/>
        </w:pPr>
        <w:r>
          <w:rPr>
            <w:noProof/>
          </w:rPr>
          <w:pict w14:anchorId="2359F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9361" w14:textId="77777777" w:rsidR="007E2D11" w:rsidRDefault="007E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4511"/>
    <w:multiLevelType w:val="hybridMultilevel"/>
    <w:tmpl w:val="C4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D387E"/>
    <w:multiLevelType w:val="hybridMultilevel"/>
    <w:tmpl w:val="076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71AF7"/>
    <w:multiLevelType w:val="hybridMultilevel"/>
    <w:tmpl w:val="6F52063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6C"/>
    <w:rsid w:val="0006393A"/>
    <w:rsid w:val="00187426"/>
    <w:rsid w:val="001A2CF2"/>
    <w:rsid w:val="001D58AA"/>
    <w:rsid w:val="0020175E"/>
    <w:rsid w:val="00297A42"/>
    <w:rsid w:val="00377684"/>
    <w:rsid w:val="00394D43"/>
    <w:rsid w:val="003C0AC9"/>
    <w:rsid w:val="005D2168"/>
    <w:rsid w:val="007C2317"/>
    <w:rsid w:val="007E2D11"/>
    <w:rsid w:val="00817FEA"/>
    <w:rsid w:val="0084116A"/>
    <w:rsid w:val="0089408A"/>
    <w:rsid w:val="00933A68"/>
    <w:rsid w:val="00A809B4"/>
    <w:rsid w:val="00B269E0"/>
    <w:rsid w:val="00C22E15"/>
    <w:rsid w:val="00C808EB"/>
    <w:rsid w:val="00CB455A"/>
    <w:rsid w:val="00CE4A2F"/>
    <w:rsid w:val="00E21F6C"/>
    <w:rsid w:val="00FD3844"/>
    <w:rsid w:val="00F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2F141D"/>
  <w15:chartTrackingRefBased/>
  <w15:docId w15:val="{9B0E6BF1-F848-43EF-8468-14AECA7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68"/>
    <w:pPr>
      <w:ind w:left="720"/>
      <w:contextualSpacing/>
    </w:pPr>
  </w:style>
  <w:style w:type="paragraph" w:styleId="Header">
    <w:name w:val="header"/>
    <w:basedOn w:val="Normal"/>
    <w:link w:val="HeaderChar"/>
    <w:uiPriority w:val="99"/>
    <w:unhideWhenUsed/>
    <w:rsid w:val="007E2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11"/>
  </w:style>
  <w:style w:type="paragraph" w:styleId="Footer">
    <w:name w:val="footer"/>
    <w:basedOn w:val="Normal"/>
    <w:link w:val="FooterChar"/>
    <w:uiPriority w:val="99"/>
    <w:unhideWhenUsed/>
    <w:rsid w:val="007E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6D84-B1D4-44A1-8EAB-A2C96208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Rowley</dc:creator>
  <cp:keywords/>
  <dc:description/>
  <cp:lastModifiedBy>Tom Rowley</cp:lastModifiedBy>
  <cp:revision>3</cp:revision>
  <dcterms:created xsi:type="dcterms:W3CDTF">2017-11-09T19:23:00Z</dcterms:created>
  <dcterms:modified xsi:type="dcterms:W3CDTF">2017-11-10T09:36:00Z</dcterms:modified>
</cp:coreProperties>
</file>